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224"/>
        <w:gridCol w:w="5192"/>
        <w:gridCol w:w="2538"/>
        <w:gridCol w:w="4766"/>
      </w:tblGrid>
      <w:tr w:rsidR="003C36FE" w:rsidTr="00372DB2">
        <w:trPr>
          <w:trHeight w:val="680"/>
          <w:jc w:val="center"/>
        </w:trPr>
        <w:tc>
          <w:tcPr>
            <w:tcW w:w="145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《上海市经济和信息化领域行政处罚裁量基准（煤炭执法类）》</w:t>
            </w:r>
          </w:p>
        </w:tc>
      </w:tr>
      <w:tr w:rsidR="003C36FE" w:rsidTr="00372DB2">
        <w:trPr>
          <w:trHeight w:val="33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违法行为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处罚依据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处罚标准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裁量情节</w:t>
            </w:r>
          </w:p>
        </w:tc>
      </w:tr>
      <w:tr w:rsidR="003C36FE" w:rsidTr="00372DB2">
        <w:trPr>
          <w:trHeight w:val="1601"/>
          <w:jc w:val="center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在煤炭产品中掺杂、掺假，以次充好进行销售的</w:t>
            </w:r>
          </w:p>
        </w:tc>
        <w:tc>
          <w:tcPr>
            <w:tcW w:w="5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《中华人民共和国煤炭法》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第五十九条  违反本法第四十三条的规定，在煤炭产品中掺杂、掺假，以次充好的，责令停止销售，没收违法所得，并处违法所得一倍以上五倍以下的罚款；构成犯罪的，由司法机关依法追究刑事责任。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违法所得10万元以下的，责令停止销售，没收违法所得，并处违法所得2倍的罚款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1、有下列从轻情节的，每项减少违法所得0.5倍的罚款，但减少后的罚款金额不得少于违法所得的1倍：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（1）</w:t>
            </w: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  <w:lang/>
              </w:rPr>
              <w:t>主动消除或者减轻违法行为危害后果的；</w:t>
            </w: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（2）受他人胁迫有违法行为的；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（3）</w:t>
            </w: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  <w:lang/>
              </w:rPr>
              <w:t>配合行政机关查处违法行为有立功表现的；</w:t>
            </w: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（4）其他依法从轻行政处罚的。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2、有下列从重情节之一的，增加违法所得0.5倍的罚款：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（1）隐匿、销毁违法行为证据的；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（2）共同违法行为中起主要作用或者教唆、胁迫、诱骗他人实施违法行为的；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（3）多次实施违法行为的；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（4）对举报人、证人打击报复的；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（5）妨碍执法人员查处违法行为的。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有两项或两项以上从重情节的，处违法所得5倍的罚款。</w:t>
            </w:r>
          </w:p>
        </w:tc>
      </w:tr>
      <w:tr w:rsidR="003C36FE" w:rsidTr="00372DB2">
        <w:trPr>
          <w:trHeight w:val="1490"/>
          <w:jc w:val="center"/>
        </w:trPr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违法所得10万元（含）至50万元的，责令停止销售，没收违法所得，并处违法所得3倍的罚款</w:t>
            </w: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C36FE" w:rsidTr="00372DB2">
        <w:trPr>
          <w:trHeight w:val="1400"/>
          <w:jc w:val="center"/>
        </w:trPr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违法所得50万元（含）至100万元的，责令停止销售，没收违法所得，并处违法所得4倍的罚款</w:t>
            </w: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3C36FE" w:rsidTr="00372DB2">
        <w:trPr>
          <w:trHeight w:val="1815"/>
          <w:jc w:val="center"/>
        </w:trPr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违法所得100万元（含）以上，或者给使用单位造成严重损失或重大影响的，责令停止销售，没收违法所得，并处违法所得5倍的罚款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6FE" w:rsidRDefault="003C36FE" w:rsidP="00372DB2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</w:t>
            </w:r>
          </w:p>
        </w:tc>
      </w:tr>
    </w:tbl>
    <w:p w:rsidR="008F61CD" w:rsidRDefault="008F61CD"/>
    <w:sectPr w:rsidR="008F61CD" w:rsidSect="003C36F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6FE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5A9"/>
    <w:rsid w:val="00167C98"/>
    <w:rsid w:val="00170E3F"/>
    <w:rsid w:val="00171473"/>
    <w:rsid w:val="001728E2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6FE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F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2020-09-09T06:46:00Z</dcterms:created>
  <dcterms:modified xsi:type="dcterms:W3CDTF">2020-09-09T06:47:00Z</dcterms:modified>
</cp:coreProperties>
</file>