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1" w:rsidRDefault="00484DD1" w:rsidP="00484DD1">
      <w:pPr>
        <w:pStyle w:val="1"/>
        <w:spacing w:before="0" w:after="0" w:line="480" w:lineRule="exact"/>
        <w:rPr>
          <w:rFonts w:ascii="黑体" w:eastAsia="黑体"/>
          <w:b w:val="0"/>
          <w:sz w:val="32"/>
        </w:rPr>
      </w:pPr>
      <w:r>
        <w:rPr>
          <w:rFonts w:ascii="黑体" w:eastAsia="黑体" w:hint="eastAsia"/>
          <w:b w:val="0"/>
          <w:sz w:val="32"/>
        </w:rPr>
        <w:t>附件6</w:t>
      </w: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52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52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52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52"/>
        </w:rPr>
      </w:pPr>
    </w:p>
    <w:p w:rsidR="00484DD1" w:rsidRDefault="00484DD1" w:rsidP="00484DD1">
      <w:pPr>
        <w:widowControl/>
        <w:jc w:val="center"/>
        <w:rPr>
          <w:rFonts w:ascii="黑体" w:eastAsia="黑体" w:hAnsi="宋体"/>
          <w:b/>
          <w:color w:val="000000"/>
          <w:sz w:val="44"/>
        </w:rPr>
      </w:pPr>
      <w:r>
        <w:rPr>
          <w:rFonts w:ascii="黑体" w:eastAsia="黑体" w:hAnsi="宋体" w:hint="eastAsia"/>
          <w:b/>
          <w:color w:val="000000"/>
          <w:sz w:val="44"/>
        </w:rPr>
        <w:t>能效“领跑者”自评估报告大纲</w:t>
      </w:r>
    </w:p>
    <w:p w:rsidR="00484DD1" w:rsidRDefault="00484DD1" w:rsidP="00484DD1">
      <w:pPr>
        <w:widowControl/>
        <w:jc w:val="center"/>
        <w:rPr>
          <w:rFonts w:ascii="黑体" w:eastAsia="黑体" w:hAnsi="宋体"/>
          <w:b/>
          <w:color w:val="000000"/>
          <w:sz w:val="44"/>
        </w:rPr>
      </w:pPr>
      <w:r>
        <w:rPr>
          <w:rFonts w:ascii="黑体" w:eastAsia="黑体" w:hAnsi="宋体" w:hint="eastAsia"/>
          <w:b/>
          <w:color w:val="000000"/>
          <w:sz w:val="44"/>
        </w:rPr>
        <w:t>（通信业领域）</w:t>
      </w: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宋体" w:hAnsi="宋体"/>
          <w:b/>
          <w:color w:val="000000"/>
          <w:sz w:val="44"/>
        </w:rPr>
      </w:pPr>
    </w:p>
    <w:p w:rsidR="00484DD1" w:rsidRDefault="00484DD1" w:rsidP="00484DD1">
      <w:pPr>
        <w:widowControl/>
        <w:jc w:val="center"/>
        <w:rPr>
          <w:rFonts w:ascii="黑体" w:eastAsia="黑体" w:hAnsi="黑体"/>
          <w:b/>
          <w:color w:val="000000"/>
          <w:szCs w:val="32"/>
        </w:rPr>
      </w:pPr>
      <w:r>
        <w:rPr>
          <w:rFonts w:ascii="黑体" w:eastAsia="黑体" w:hAnsi="黑体" w:hint="eastAsia"/>
          <w:b/>
          <w:color w:val="000000"/>
          <w:szCs w:val="32"/>
        </w:rPr>
        <w:t>XXX公司（企业公章）</w:t>
      </w:r>
    </w:p>
    <w:p w:rsidR="00484DD1" w:rsidRDefault="00484DD1" w:rsidP="00484DD1">
      <w:pPr>
        <w:widowControl/>
        <w:jc w:val="center"/>
        <w:rPr>
          <w:rFonts w:ascii="黑体" w:eastAsia="黑体" w:hAnsi="黑体"/>
          <w:b/>
          <w:color w:val="000000"/>
        </w:rPr>
      </w:pPr>
      <w:r>
        <w:rPr>
          <w:rFonts w:ascii="黑体" w:eastAsia="黑体" w:hAnsi="黑体" w:hint="eastAsia"/>
          <w:b/>
          <w:color w:val="000000"/>
        </w:rPr>
        <w:t>20</w:t>
      </w:r>
      <w:r>
        <w:rPr>
          <w:rFonts w:ascii="黑体" w:eastAsia="黑体" w:hAnsi="黑体" w:hint="eastAsia"/>
          <w:b/>
          <w:color w:val="000000"/>
          <w:szCs w:val="32"/>
        </w:rPr>
        <w:t>XX</w:t>
      </w:r>
      <w:r>
        <w:rPr>
          <w:rFonts w:ascii="黑体" w:eastAsia="黑体" w:hAnsi="黑体" w:hint="eastAsia"/>
          <w:b/>
          <w:color w:val="000000"/>
        </w:rPr>
        <w:t>年</w:t>
      </w:r>
      <w:r>
        <w:rPr>
          <w:rFonts w:ascii="黑体" w:eastAsia="黑体" w:hAnsi="黑体" w:hint="eastAsia"/>
          <w:b/>
          <w:color w:val="000000"/>
          <w:szCs w:val="32"/>
        </w:rPr>
        <w:t>XX</w:t>
      </w:r>
      <w:r>
        <w:rPr>
          <w:rFonts w:ascii="黑体" w:eastAsia="黑体" w:hAnsi="黑体" w:hint="eastAsia"/>
          <w:b/>
          <w:color w:val="000000"/>
        </w:rPr>
        <w:t>月</w:t>
      </w:r>
    </w:p>
    <w:p w:rsidR="00484DD1" w:rsidRDefault="00484DD1" w:rsidP="00484DD1">
      <w:pPr>
        <w:rPr>
          <w:rFonts w:ascii="方正小标宋简体" w:eastAsia="方正小标宋简体" w:hAnsi="宋体"/>
          <w:color w:val="000000"/>
          <w:sz w:val="44"/>
        </w:rPr>
        <w:sectPr w:rsidR="00484DD1">
          <w:headerReference w:type="even" r:id="rId4"/>
          <w:headerReference w:type="default" r:id="rId5"/>
          <w:footerReference w:type="even" r:id="rId6"/>
          <w:headerReference w:type="first" r:id="rId7"/>
          <w:footerReference w:type="firs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484DD1" w:rsidRDefault="00484DD1" w:rsidP="00484DD1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一、近期节能工作总结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1.1能源管理制度建设情况</w:t>
      </w:r>
    </w:p>
    <w:p w:rsidR="00484DD1" w:rsidRDefault="00484DD1" w:rsidP="00484DD1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总结企业在能源管理制度方面的工作，包括能源管理制度、节能目标责任制、节能激励约束机制、用能设备维护管理、节能培训与宣传等。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1.2节能技术改造情况</w:t>
      </w:r>
    </w:p>
    <w:p w:rsidR="00484DD1" w:rsidRDefault="00484DD1" w:rsidP="00484DD1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总结企业在节能技改方面的工作，包括主要用能设备的节能措施和节能效果，以及可再生能源利用、合同能源管理等方面的工作。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1.3能源管控能力建设情况</w:t>
      </w:r>
    </w:p>
    <w:p w:rsidR="00484DD1" w:rsidRDefault="00484DD1" w:rsidP="00484DD1">
      <w:pPr>
        <w:spacing w:line="480" w:lineRule="exact"/>
        <w:ind w:firstLineChars="200" w:firstLine="596"/>
        <w:rPr>
          <w:rFonts w:ascii="仿宋_GB2312" w:hAnsi="仿宋_GB2312" w:cs="仿宋_GB2312" w:hint="eastAsia"/>
          <w:spacing w:val="-11"/>
          <w:szCs w:val="32"/>
        </w:rPr>
      </w:pPr>
      <w:r>
        <w:rPr>
          <w:rFonts w:ascii="仿宋_GB2312" w:hAnsi="仿宋_GB2312" w:cs="仿宋_GB2312" w:hint="eastAsia"/>
          <w:spacing w:val="-11"/>
          <w:szCs w:val="32"/>
        </w:rPr>
        <w:t>总结企业在能源分级分项计量、在线监测系统方面的建设工作，以及能源统计分析、能源审计挖潜等方面的能效对标工作。</w:t>
      </w:r>
    </w:p>
    <w:p w:rsidR="00484DD1" w:rsidRDefault="00484DD1" w:rsidP="00484DD1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二、能效水平项自评估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2.1 能效水平计算</w:t>
      </w:r>
    </w:p>
    <w:p w:rsidR="00484DD1" w:rsidRDefault="00484DD1" w:rsidP="00484DD1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根据《数据中心领域上海能效“领跑者”能效水平计算细则》要求，计算出企业的综合电能使用效率。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2.2 能效水平对标及打分</w:t>
      </w:r>
    </w:p>
    <w:p w:rsidR="00484DD1" w:rsidRDefault="00484DD1" w:rsidP="00484DD1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将企业的单位产品能耗与相应的能源消耗限额中的先进值对标，并根据《数据中心领域上海能效“领跑者”评分标准》中的能效水平项来进行预评分。</w:t>
      </w:r>
    </w:p>
    <w:p w:rsidR="00484DD1" w:rsidRDefault="00484DD1" w:rsidP="00484DD1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三、节能措施项自评估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根据《数据中心领域上海能效“领跑者”评分标准》中的节能措施项，逐一进行预评分，并准备相关证明材料。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3.1能源管理制度及规章制度体系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4253"/>
        <w:gridCol w:w="850"/>
        <w:gridCol w:w="921"/>
        <w:gridCol w:w="689"/>
      </w:tblGrid>
      <w:tr w:rsidR="00484DD1" w:rsidTr="00F511EE">
        <w:trPr>
          <w:trHeight w:val="300"/>
          <w:jc w:val="center"/>
        </w:trPr>
        <w:tc>
          <w:tcPr>
            <w:tcW w:w="5969" w:type="dxa"/>
            <w:gridSpan w:val="2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300"/>
          <w:jc w:val="center"/>
        </w:trPr>
        <w:tc>
          <w:tcPr>
            <w:tcW w:w="5969" w:type="dxa"/>
            <w:gridSpan w:val="2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1）根据国家节能法律法规和地方节能政策，制定完备的能源管理规章制度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30"/>
          <w:jc w:val="center"/>
        </w:trPr>
        <w:tc>
          <w:tcPr>
            <w:tcW w:w="1716" w:type="dxa"/>
            <w:vMerge w:val="restart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2）制定生产环节节能操作规范，日常用能行为规范</w:t>
            </w:r>
          </w:p>
        </w:tc>
        <w:tc>
          <w:tcPr>
            <w:tcW w:w="4253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（1）设立能源统计岗位，建立健全能源消费原始记录和统计台账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15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（2）建立健全节能激励约束机制，实施主要耗能设备能耗定额管理制度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15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（3）加强机房空调温度管理，机房送风温度不低于18摄氏度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495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（4）加强用能设备维护管理，定期对不间断电源系统、空调、照明等用能设备进行巡检维护，开展大型耗能设备节能测试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5969" w:type="dxa"/>
            <w:gridSpan w:val="2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3）建立能源管理政策和制度规范执行情况的监督机制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l2br w:val="nil"/>
              <w:tr2bl w:val="nil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spacing w:line="480" w:lineRule="exact"/>
        <w:ind w:firstLineChars="200" w:firstLine="618"/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3.2 节能目标责任制和节能规划计划</w:t>
      </w:r>
    </w:p>
    <w:tbl>
      <w:tblPr>
        <w:tblW w:w="8701" w:type="dxa"/>
        <w:jc w:val="center"/>
        <w:tblLayout w:type="fixed"/>
        <w:tblLook w:val="0000"/>
      </w:tblPr>
      <w:tblGrid>
        <w:gridCol w:w="2280"/>
        <w:gridCol w:w="3785"/>
        <w:gridCol w:w="850"/>
        <w:gridCol w:w="976"/>
        <w:gridCol w:w="810"/>
      </w:tblGrid>
      <w:tr w:rsidR="00484DD1" w:rsidTr="00F511EE">
        <w:trPr>
          <w:trHeight w:val="300"/>
          <w:jc w:val="center"/>
        </w:trPr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1）节能目标责任制建设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建立年度节能目标责任制，有明确的节能目标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为完成节能目标，有具体的措施、工作计划和资金保障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完成节能考核指标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2）节能规划计划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 根据《企业节能规划编制通则》（GB/T 25329-2010），编制节能规划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3.3 能源管理人员的配备、管理、绩效考核及培训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1"/>
        <w:gridCol w:w="900"/>
        <w:gridCol w:w="945"/>
        <w:gridCol w:w="706"/>
      </w:tblGrid>
      <w:tr w:rsidR="00484DD1" w:rsidTr="00F511EE">
        <w:trPr>
          <w:trHeight w:val="300"/>
          <w:jc w:val="center"/>
        </w:trPr>
        <w:tc>
          <w:tcPr>
            <w:tcW w:w="5971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90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45" w:type="dxa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706" w:type="dxa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300"/>
          <w:jc w:val="center"/>
        </w:trPr>
        <w:tc>
          <w:tcPr>
            <w:tcW w:w="5971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1) 建立有效的能源管理领导制度和工作体系</w:t>
            </w:r>
          </w:p>
        </w:tc>
        <w:tc>
          <w:tcPr>
            <w:tcW w:w="90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45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5971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2) 节能工作机制实际有效运行</w:t>
            </w:r>
          </w:p>
        </w:tc>
        <w:tc>
          <w:tcPr>
            <w:tcW w:w="90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45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5971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3) 能源管理机构、岗位（负责人）按要求进行备案</w:t>
            </w:r>
          </w:p>
        </w:tc>
        <w:tc>
          <w:tcPr>
            <w:tcW w:w="90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5971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4) 能管人员具备专业技术能力、定期接受专业培训</w:t>
            </w:r>
          </w:p>
        </w:tc>
        <w:tc>
          <w:tcPr>
            <w:tcW w:w="90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3.4 收集分析用能情况，挖掘节能潜力</w:t>
      </w:r>
    </w:p>
    <w:tbl>
      <w:tblPr>
        <w:tblW w:w="0" w:type="auto"/>
        <w:jc w:val="center"/>
        <w:tblLayout w:type="fixed"/>
        <w:tblLook w:val="0000"/>
      </w:tblPr>
      <w:tblGrid>
        <w:gridCol w:w="1710"/>
        <w:gridCol w:w="4210"/>
        <w:gridCol w:w="852"/>
        <w:gridCol w:w="969"/>
        <w:gridCol w:w="781"/>
      </w:tblGrid>
      <w:tr w:rsidR="00484DD1" w:rsidTr="00F511EE">
        <w:trPr>
          <w:trHeight w:val="283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283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1)  建立能源统计台帐，建立相关系统或设备、设施的能源档案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2)  编制年度能源消费综合平衡表，开展能源统计分析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3)  掌握本单位各项设施、运行系统和用能设备的用能参数及能效状况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4)  能效诊断和节能挖潜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按照《企业能源审计技术通则》（GB/T 17166- 1997）开展全面能源审计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根据能源审计和能效诊断结果，制定并落实节能整改措施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3.5 用能计量、监测和报告</w:t>
      </w:r>
    </w:p>
    <w:tbl>
      <w:tblPr>
        <w:tblW w:w="0" w:type="auto"/>
        <w:jc w:val="center"/>
        <w:tblLayout w:type="fixed"/>
        <w:tblLook w:val="0000"/>
      </w:tblPr>
      <w:tblGrid>
        <w:gridCol w:w="6063"/>
        <w:gridCol w:w="850"/>
        <w:gridCol w:w="903"/>
        <w:gridCol w:w="706"/>
      </w:tblGrid>
      <w:tr w:rsidR="00484DD1" w:rsidTr="00F511EE">
        <w:trPr>
          <w:trHeight w:val="28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28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1) 能源计量满足《用能单位能源计量器具配备和管理通则》（GB/T 17167-2006）等国家相关标准要求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2) 定期对相关部门节能工作进行评估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3)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 xml:space="preserve"> 对年度能源管理工作进行总结和下年度节能工作进行部署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4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3.6 采用先进节能技术措施和高效设备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4"/>
        <w:gridCol w:w="915"/>
        <w:gridCol w:w="915"/>
        <w:gridCol w:w="781"/>
      </w:tblGrid>
      <w:tr w:rsidR="00484DD1" w:rsidTr="00F511EE">
        <w:trPr>
          <w:trHeight w:val="300"/>
          <w:jc w:val="center"/>
        </w:trPr>
        <w:tc>
          <w:tcPr>
            <w:tcW w:w="6314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lastRenderedPageBreak/>
              <w:t>评分项</w:t>
            </w:r>
          </w:p>
        </w:tc>
        <w:tc>
          <w:tcPr>
            <w:tcW w:w="915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15" w:type="dxa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781" w:type="dxa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282"/>
          <w:jc w:val="center"/>
        </w:trPr>
        <w:tc>
          <w:tcPr>
            <w:tcW w:w="6314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1）采用合同能源管理模式实施节能改造，至少实施过1项节能技术</w:t>
            </w:r>
          </w:p>
        </w:tc>
        <w:tc>
          <w:tcPr>
            <w:tcW w:w="915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15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2"/>
          <w:jc w:val="center"/>
        </w:trPr>
        <w:tc>
          <w:tcPr>
            <w:tcW w:w="6314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2）设备采购及更换时充分考虑节能与提高能效</w:t>
            </w:r>
          </w:p>
        </w:tc>
        <w:tc>
          <w:tcPr>
            <w:tcW w:w="915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15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2"/>
          <w:jc w:val="center"/>
        </w:trPr>
        <w:tc>
          <w:tcPr>
            <w:tcW w:w="6314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3) 对主要用能设备和系统进行调适优化</w:t>
            </w:r>
          </w:p>
        </w:tc>
        <w:tc>
          <w:tcPr>
            <w:tcW w:w="915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15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282"/>
          <w:jc w:val="center"/>
        </w:trPr>
        <w:tc>
          <w:tcPr>
            <w:tcW w:w="6314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4）采用工信部发布的《绿色数据中心先进适用技术目录》或上海市类似目录所推荐的或类似的先进绿色节能技术，每项技术0.5分。</w:t>
            </w:r>
          </w:p>
        </w:tc>
        <w:tc>
          <w:tcPr>
            <w:tcW w:w="915" w:type="dxa"/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915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3.7 执行节能法律法规及有关规定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4"/>
        <w:gridCol w:w="870"/>
        <w:gridCol w:w="960"/>
        <w:gridCol w:w="674"/>
      </w:tblGrid>
      <w:tr w:rsidR="00484DD1" w:rsidTr="00F511EE">
        <w:trPr>
          <w:trHeight w:val="300"/>
          <w:jc w:val="center"/>
        </w:trPr>
        <w:tc>
          <w:tcPr>
            <w:tcW w:w="6194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870" w:type="dxa"/>
            <w:vAlign w:val="center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60" w:type="dxa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674" w:type="dxa"/>
          </w:tcPr>
          <w:p w:rsidR="00484DD1" w:rsidRDefault="00484DD1" w:rsidP="00F511EE">
            <w:pPr>
              <w:widowControl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300"/>
          <w:jc w:val="center"/>
        </w:trPr>
        <w:tc>
          <w:tcPr>
            <w:tcW w:w="6194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1）执行能耗限额标准制度</w:t>
            </w:r>
          </w:p>
        </w:tc>
        <w:tc>
          <w:tcPr>
            <w:tcW w:w="870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0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6194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2）执行节能评估审查制度</w:t>
            </w:r>
          </w:p>
        </w:tc>
        <w:tc>
          <w:tcPr>
            <w:tcW w:w="870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0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6194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3) 落实电机、空调、采暖、电器、照明等高能耗设备（产品）的淘汰制度</w:t>
            </w:r>
          </w:p>
        </w:tc>
        <w:tc>
          <w:tcPr>
            <w:tcW w:w="870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0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6194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4）执行节能法律法规其他有关规定，并完成国家或本市要求的节能减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排方面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的其他各专项工作</w:t>
            </w:r>
          </w:p>
        </w:tc>
        <w:tc>
          <w:tcPr>
            <w:tcW w:w="870" w:type="dxa"/>
            <w:vAlign w:val="center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0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484DD1" w:rsidRDefault="00484DD1" w:rsidP="00F511EE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8"/>
        <w:rPr>
          <w:rFonts w:ascii="仿宋_GB2312" w:hint="eastAsia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3.8 对</w:t>
      </w:r>
      <w:proofErr w:type="gramStart"/>
      <w:r>
        <w:rPr>
          <w:rFonts w:ascii="仿宋_GB2312" w:hint="eastAsia"/>
          <w:b/>
          <w:bCs/>
          <w:szCs w:val="32"/>
        </w:rPr>
        <w:t>标管理</w:t>
      </w:r>
      <w:proofErr w:type="gramEnd"/>
      <w:r>
        <w:rPr>
          <w:rFonts w:ascii="仿宋_GB2312" w:hint="eastAsia"/>
          <w:b/>
          <w:bCs/>
          <w:szCs w:val="32"/>
        </w:rPr>
        <w:t>活动</w:t>
      </w:r>
    </w:p>
    <w:tbl>
      <w:tblPr>
        <w:tblW w:w="8940" w:type="dxa"/>
        <w:jc w:val="center"/>
        <w:tblLayout w:type="fixed"/>
        <w:tblLook w:val="0000"/>
      </w:tblPr>
      <w:tblGrid>
        <w:gridCol w:w="1275"/>
        <w:gridCol w:w="5160"/>
        <w:gridCol w:w="795"/>
        <w:gridCol w:w="945"/>
        <w:gridCol w:w="765"/>
      </w:tblGrid>
      <w:tr w:rsidR="00484DD1" w:rsidTr="00F511EE">
        <w:trPr>
          <w:trHeight w:val="300"/>
          <w:jc w:val="center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 xml:space="preserve">1）现状分析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成立对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小组，明确职责及分工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进行分析，编写对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调研分析报告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 xml:space="preserve">2）选定标杆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以国内行业先进水平作为标杆对象得1分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以国内行业限定值作为标杆对象得0.5分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3）对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标分析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对对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进行分析，并建立对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三级指标体系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与确立的标杆值比对，找出差距，并对存在问题进行分析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4）对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标基础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明确对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计算范围、完善对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标指标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基础计量工作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5）对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标实践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按照对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要求，制定具体详实的能效对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标活动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实施方案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标实施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方案切实可行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每项改进措施落实了具体责任人和有时间节点安排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84DD1" w:rsidTr="00F511EE">
        <w:trPr>
          <w:trHeight w:val="525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按照对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标实施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方案和措施计划，落实改进率100%的，2分，落实改进率60%的，1分；30%以上的，0.5分，30%以下的，不得分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DD1" w:rsidRDefault="00484DD1" w:rsidP="00F511EE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评分相关说明，包括文字、照片等素材。</w:t>
      </w:r>
    </w:p>
    <w:p w:rsidR="00484DD1" w:rsidRDefault="00484DD1" w:rsidP="00484DD1">
      <w:pPr>
        <w:spacing w:line="480" w:lineRule="exact"/>
        <w:outlineLvl w:val="0"/>
        <w:rPr>
          <w:rFonts w:ascii="黑体" w:eastAsia="黑体" w:hAnsi="黑体" w:cs="黑体" w:hint="eastAsia"/>
          <w:bCs/>
          <w:szCs w:val="32"/>
        </w:rPr>
      </w:pPr>
    </w:p>
    <w:p w:rsidR="00484DD1" w:rsidRDefault="00484DD1" w:rsidP="00484DD1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四、活动相关建议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对本年度能效领跑者活动的实施提出相关建议，包括实施方案的流程、评价方法以及评价标准等。</w:t>
      </w:r>
    </w:p>
    <w:p w:rsidR="00484DD1" w:rsidRDefault="00484DD1" w:rsidP="00484DD1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五、附件</w:t>
      </w:r>
    </w:p>
    <w:p w:rsidR="00484DD1" w:rsidRDefault="00484DD1" w:rsidP="00484DD1">
      <w:pPr>
        <w:tabs>
          <w:tab w:val="left" w:pos="1571"/>
        </w:tabs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484DD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相关证明材料列表</w:t>
      </w:r>
    </w:p>
    <w:p w:rsidR="008F61CD" w:rsidRPr="00484DD1" w:rsidRDefault="008F61CD"/>
    <w:sectPr w:rsidR="008F61CD" w:rsidRPr="00484DD1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D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D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fldChar w:fldCharType="end"/>
    </w:r>
  </w:p>
  <w:p w:rsidR="00000000" w:rsidRDefault="00484DD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D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D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D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DD1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4DD1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484DD1"/>
    <w:pPr>
      <w:keepNext/>
      <w:keepLines/>
      <w:spacing w:before="340" w:after="330" w:line="576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4DD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484D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484DD1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84D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uiPriority w:val="99"/>
    <w:rsid w:val="00484DD1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2020-06-16T07:37:00Z</dcterms:created>
  <dcterms:modified xsi:type="dcterms:W3CDTF">2020-06-16T07:37:00Z</dcterms:modified>
</cp:coreProperties>
</file>