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A3" w:rsidRDefault="008943A3" w:rsidP="008943A3">
      <w:pPr>
        <w:spacing w:line="480" w:lineRule="exact"/>
        <w:rPr>
          <w:rFonts w:ascii="黑体" w:eastAsia="黑体" w:hAnsi="Calibri" w:hint="eastAsia"/>
          <w:szCs w:val="32"/>
        </w:rPr>
      </w:pPr>
      <w:r>
        <w:rPr>
          <w:rFonts w:ascii="黑体" w:eastAsia="黑体" w:hAnsi="宋体" w:cs="黑体" w:hint="eastAsia"/>
          <w:szCs w:val="32"/>
          <w:lang/>
        </w:rPr>
        <w:t>附件</w:t>
      </w:r>
      <w:r>
        <w:rPr>
          <w:rFonts w:ascii="黑体" w:eastAsia="黑体" w:hAnsi="Calibri" w:hint="eastAsia"/>
          <w:szCs w:val="32"/>
          <w:lang/>
        </w:rPr>
        <w:t>1</w:t>
      </w:r>
    </w:p>
    <w:p w:rsidR="008943A3" w:rsidRDefault="008943A3" w:rsidP="008943A3">
      <w:pPr>
        <w:spacing w:line="480" w:lineRule="exact"/>
        <w:jc w:val="center"/>
        <w:rPr>
          <w:rFonts w:ascii="方正小标宋简体" w:eastAsia="方正小标宋简体" w:hAnsi="Calibri" w:cs="仿宋_GB2312" w:hint="eastAsia"/>
          <w:sz w:val="36"/>
          <w:szCs w:val="36"/>
        </w:rPr>
      </w:pPr>
      <w:r>
        <w:rPr>
          <w:rFonts w:ascii="方正小标宋简体" w:eastAsia="方正小标宋简体" w:hAnsi="Calibri" w:hint="eastAsia"/>
          <w:sz w:val="36"/>
          <w:szCs w:val="36"/>
          <w:lang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年度上海市首批次新材料支持指南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570"/>
        <w:gridCol w:w="2409"/>
        <w:gridCol w:w="3828"/>
      </w:tblGrid>
      <w:tr w:rsidR="008943A3" w:rsidTr="008943A3">
        <w:trPr>
          <w:trHeight w:val="414"/>
          <w:jc w:val="center"/>
        </w:trPr>
        <w:tc>
          <w:tcPr>
            <w:tcW w:w="794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编号</w:t>
            </w:r>
          </w:p>
        </w:tc>
        <w:tc>
          <w:tcPr>
            <w:tcW w:w="1570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应用领域</w:t>
            </w: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新材料名称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主要性能指标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新一代信息技术</w:t>
            </w: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  <w:t>8、12英寸硅单晶外延片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 xml:space="preserve">    外延电阻率 1-20ohm·cm，电阻率梯度小于5%，外延层厚度2～10μm，厚度均匀性小于3%。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  <w:t>8、12英寸硅单晶抛光片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 xml:space="preserve">    硅片整体平整度≤0.4µm，硅片局部平整度（26x8mm）≤0.025µm @100%;表面金属含量（Cr, Fe, Ni, Cu, Na, K, Ca, Al, Zn）≤1×10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vertAlign w:val="superscript"/>
                <w:lang/>
              </w:rPr>
              <w:t>9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atoms/cm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vertAlign w:val="superscript"/>
                <w:lang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</w:pPr>
            <w:proofErr w:type="spellStart"/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  <w:t>ArF</w:t>
            </w:r>
            <w:proofErr w:type="spellEnd"/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  <w:t>浸没式光刻胶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 xml:space="preserve">    适用于28以下技术节点的</w:t>
            </w:r>
            <w:proofErr w:type="spell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ArF</w:t>
            </w:r>
            <w:proofErr w:type="spell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浸没式（193i）光刻胶。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  <w:t>蚀刻后清洗液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 xml:space="preserve">    金属杂质含量：各金属离子（Na、K、Ca、Fe、Cu、Ni等）均≤100ppb；颗粒含量（&gt;0.20μm）&lt;100个/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mL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  <w:t>钛蚀刻液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 xml:space="preserve">    蚀刻速率（25℃）：8±2（Å/s）；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Pvd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钛层undercut &lt;0.5μm；配槽稳定性 &gt; 48h；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 xml:space="preserve">40L槽液8寸晶圆跑片量＞ 600 </w:t>
            </w:r>
            <w:proofErr w:type="spell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pcs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；Fe、Co、Ni、Cu、Mg、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Mn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、Ag每种金属离子含量均≤0.5ppm。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半导体CMP抛光垫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pStyle w:val="Default"/>
              <w:widowControl/>
              <w:spacing w:line="30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适用于200～300mm 集成电路制造 CMP 工艺用抛光垫。</w:t>
            </w:r>
          </w:p>
        </w:tc>
      </w:tr>
      <w:tr w:rsidR="008943A3" w:rsidTr="008943A3">
        <w:trPr>
          <w:trHeight w:val="846"/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锆基块体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非晶合金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 xml:space="preserve">    抗拉强度≥1800Mpa;屈服强度≥1500Mpa;弯曲强度&gt;2000Mpa；硬度（Vickers）：≥520。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70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  <w:t>高端生物医用</w:t>
            </w: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高端医学影像设备用高性能锗酸铋晶体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trike/>
                <w:spacing w:val="-14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 xml:space="preserve">    能量分辨率（662keV、40mm*40mm*30mm晶体单元）：≤11%；闪烁衰减时间：300ns ；光输出：≥8光子/</w:t>
            </w:r>
            <w:proofErr w:type="spellStart"/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>keV</w:t>
            </w:r>
            <w:proofErr w:type="spellEnd"/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>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70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航空航天</w:t>
            </w: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shd w:val="clear" w:color="auto" w:fill="FFFFFF"/>
                <w:lang/>
              </w:rPr>
              <w:t>无人机结构用复合材料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 xml:space="preserve">    </w:t>
            </w:r>
            <w:proofErr w:type="gramStart"/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>预浸料层间</w:t>
            </w:r>
            <w:proofErr w:type="gramEnd"/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>剪切强度≥40MPa；6G静力试验变形不超过35mm；3米跌落试验，纤维</w:t>
            </w:r>
            <w:proofErr w:type="gramStart"/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>不</w:t>
            </w:r>
            <w:proofErr w:type="gramEnd"/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>断裂，结构不破坏；高温试验（(60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±2)℃，49h）,结构不变形、不破坏。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2"/>
                <w:kern w:val="0"/>
                <w:sz w:val="24"/>
                <w:szCs w:val="24"/>
                <w:shd w:val="clear" w:color="auto" w:fill="FFFFFF"/>
                <w:lang/>
              </w:rPr>
              <w:t>航空玻璃原片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 xml:space="preserve">    可见光透光率≥90%（8mm厚）；Al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vertAlign w:val="subscript"/>
                <w:lang/>
              </w:rPr>
              <w:t>2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O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vertAlign w:val="subscript"/>
                <w:lang/>
              </w:rPr>
              <w:t>3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含量：5.0-6.0%</w:t>
            </w:r>
            <w:r>
              <w:rPr>
                <w:rFonts w:ascii="仿宋_GB2312" w:hAnsi="仿宋_GB2312" w:cs="仿宋_GB2312" w:hint="eastAsia"/>
                <w:b/>
                <w:spacing w:val="-8"/>
                <w:kern w:val="0"/>
                <w:sz w:val="24"/>
                <w:szCs w:val="24"/>
                <w:lang/>
              </w:rPr>
              <w:t>；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Fe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vertAlign w:val="subscript"/>
                <w:lang/>
              </w:rPr>
              <w:t>2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O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vertAlign w:val="subscript"/>
                <w:lang/>
              </w:rPr>
              <w:t>3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含量&lt;0.05%；疵点个数：≤2pcs/（300mmx300mm）(疵点尺寸：0.2-0.3mm)，≤1pcs/m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vertAlign w:val="superscript"/>
                <w:lang/>
              </w:rPr>
              <w:t>2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(疵点尺寸：≥0.3mm)。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低温固化耐高温航空模具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预浸料</w:t>
            </w:r>
            <w:proofErr w:type="gramEnd"/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ind w:firstLineChars="200" w:firstLine="432"/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  <w:lang/>
              </w:rPr>
              <w:t xml:space="preserve">最低触发固化温度：60℃±2℃；固化(190℃10h)后玻璃化转变温度：≥ </w:t>
            </w: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  <w:lang/>
              </w:rPr>
              <w:lastRenderedPageBreak/>
              <w:t>240℃ ；固化(190℃10h)后热膨胀系数(30℃-150℃):≤ 3.0x10</w:t>
            </w: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  <w:vertAlign w:val="superscript"/>
                <w:lang/>
              </w:rPr>
              <w:t>-6</w:t>
            </w: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  <w:lang/>
              </w:rPr>
              <w:t xml:space="preserve"> K</w:t>
            </w: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  <w:vertAlign w:val="superscript"/>
                <w:lang/>
              </w:rPr>
              <w:t>-1</w:t>
            </w: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4"/>
                <w:lang/>
              </w:rPr>
              <w:t>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低合金超高强度钢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ind w:firstLineChars="200" w:firstLine="448"/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lang/>
              </w:rPr>
              <w:t>客机主起</w:t>
            </w:r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落架用300M钢。抗拉强度≥1930MPa，屈服强度≥1590MPa，断面收缩率≥25%。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strike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trike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70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strike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新能源</w:t>
            </w: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水上光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伏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系统用</w:t>
            </w:r>
          </w:p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strike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浮体材料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autoSpaceDE w:val="0"/>
              <w:autoSpaceDN w:val="0"/>
              <w:adjustRightInd w:val="0"/>
              <w:spacing w:line="300" w:lineRule="exact"/>
              <w:ind w:firstLineChars="200" w:firstLine="448"/>
              <w:rPr>
                <w:rFonts w:ascii="仿宋_GB2312" w:hAnsi="仿宋_GB2312" w:cs="仿宋_GB2312" w:hint="eastAsia"/>
                <w:strike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 xml:space="preserve">拉伸断裂应力≥25 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MPa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；拉伸断裂标称应变≥400%；简支梁缺口冲击强度≥40 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kJ</w:t>
            </w:r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/m</w:t>
            </w:r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vertAlign w:val="superscript"/>
                <w:lang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；以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上三项指标</w:t>
            </w:r>
            <w:proofErr w:type="gramStart"/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分别经紫外</w:t>
            </w:r>
            <w:proofErr w:type="gramEnd"/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老化（3000h）、湿热试验（85℃/85%,1000h）、高低温循环（-40℃</w:t>
            </w:r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>-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85℃/6h,200次循环）、</w:t>
            </w:r>
            <w:proofErr w:type="gramStart"/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湿冻试验</w:t>
            </w:r>
            <w:proofErr w:type="gramEnd"/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（-40℃</w:t>
            </w:r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>-</w:t>
            </w: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85℃/85%/24h,10周期）后保持率≥75%。</w:t>
            </w:r>
          </w:p>
        </w:tc>
      </w:tr>
      <w:tr w:rsidR="008943A3" w:rsidTr="008943A3">
        <w:trPr>
          <w:trHeight w:val="1950"/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钠冷快堆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用核级</w:t>
            </w:r>
          </w:p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不锈钢焊条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autoSpaceDE w:val="0"/>
              <w:autoSpaceDN w:val="0"/>
              <w:adjustRightInd w:val="0"/>
              <w:spacing w:line="300" w:lineRule="exact"/>
              <w:ind w:firstLineChars="200" w:firstLine="448"/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熔敷金属性能：持久强度（参数法）：在550℃下3000小时的平均断裂应力不小于233MPa，在650℃下3000小时的平均断裂应力不小于117MPa；氧含量≤0.05%，氢含量≤5ppm。</w:t>
            </w:r>
          </w:p>
        </w:tc>
      </w:tr>
      <w:tr w:rsidR="008943A3" w:rsidTr="008943A3">
        <w:trPr>
          <w:trHeight w:val="1320"/>
          <w:jc w:val="center"/>
        </w:trPr>
        <w:tc>
          <w:tcPr>
            <w:tcW w:w="794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70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高端装备</w:t>
            </w: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ind w:firstLine="641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殷瓦合金</w:t>
            </w:r>
            <w:proofErr w:type="gramEnd"/>
          </w:p>
        </w:tc>
        <w:tc>
          <w:tcPr>
            <w:tcW w:w="3828" w:type="dxa"/>
          </w:tcPr>
          <w:p w:rsidR="008943A3" w:rsidRDefault="008943A3" w:rsidP="00352E73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力学性能、低温冲击性能、焊接性能等各项性能达到GTT-3020 规格要求；膨胀系数（-180</w:t>
            </w:r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℃</w:t>
            </w:r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shd w:val="clear" w:color="auto" w:fill="FFFFFF"/>
                <w:lang/>
              </w:rPr>
              <w:t>-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0</w:t>
            </w:r>
            <w:r>
              <w:rPr>
                <w:rFonts w:ascii="仿宋_GB2312" w:hAnsi="仿宋_GB2312" w:cs="仿宋_GB2312" w:hint="eastAsia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lang/>
              </w:rPr>
              <w:t>℃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）：（1.5±0.5）×10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vertAlign w:val="superscript"/>
                <w:lang/>
              </w:rPr>
              <w:t>-6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/K。</w:t>
            </w:r>
          </w:p>
        </w:tc>
      </w:tr>
      <w:tr w:rsidR="008943A3" w:rsidTr="008943A3">
        <w:trPr>
          <w:trHeight w:val="2280"/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pStyle w:val="a3"/>
              <w:shd w:val="clear" w:color="auto" w:fill="FFFFFF"/>
              <w:spacing w:before="0" w:beforeAutospacing="0" w:after="0" w:afterAutospacing="0" w:line="300" w:lineRule="exact"/>
              <w:ind w:firstLine="0"/>
              <w:jc w:val="center"/>
              <w:rPr>
                <w:rFonts w:ascii="仿宋_GB2312" w:eastAsia="仿宋_GB2312" w:hAnsi="仿宋_GB2312" w:cs="仿宋_GB231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shd w:val="clear" w:color="auto" w:fill="FFFFFF"/>
                <w:lang/>
              </w:rPr>
              <w:t>动车组司机室用碳纤维复合材料及构件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抗冲击性能（UIC651-2002）：1.0kg的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铝弹冲击体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以510km/h的速度冲击试样，试样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不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穿透、不脱框；阻燃要求（EN 45545-2:2013）：R1隐患等级HL3，CFE≥20kWm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vertAlign w:val="superscript"/>
                <w:lang/>
              </w:rPr>
              <w:t>-2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、MARHE≤60kWm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vertAlign w:val="superscript"/>
                <w:lang/>
              </w:rPr>
              <w:t>-2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、Ds(4)≤150、VOF4≤300、CITG≤0.75。</w:t>
            </w:r>
          </w:p>
        </w:tc>
      </w:tr>
      <w:tr w:rsidR="008943A3" w:rsidTr="008943A3">
        <w:trPr>
          <w:trHeight w:val="1980"/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7F7F7F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高功率合成光栅镀膜材料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  <w:highlight w:val="lightGray"/>
                <w:shd w:val="clear" w:color="auto" w:fill="7F7F7F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-1级衍射效率（1040nm-1090nm）：平均衍射效率≥96%；衍射波前：</w:t>
            </w:r>
            <w:proofErr w:type="spellStart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pv</w:t>
            </w:r>
            <w:proofErr w:type="spellEnd"/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&lt;0.5λ（λ=632.8nm）；耐激光辐照能力：激光(功率密度60kW/cm</w:t>
            </w:r>
            <w:r>
              <w:rPr>
                <w:rFonts w:ascii="仿宋_GB2312" w:hAnsi="仿宋_GB2312" w:cs="仿宋_GB2312" w:hint="eastAsia"/>
                <w:sz w:val="24"/>
                <w:szCs w:val="24"/>
                <w:vertAlign w:val="superscript"/>
                <w:lang/>
              </w:rPr>
              <w:t>2</w:t>
            </w: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)持续辐照50s，温升低于5℃。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抗硫化氢钻杆粉末</w:t>
            </w:r>
          </w:p>
          <w:p w:rsidR="008943A3" w:rsidRDefault="008943A3" w:rsidP="00352E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内涂层涂料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 xml:space="preserve">性能指标满足SY/T0544-2016《石油钻杆内涂层技术条件》要求：耐高温高压性能:液相为 </w:t>
            </w:r>
            <w:proofErr w:type="spell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NaOH</w:t>
            </w:r>
            <w:proofErr w:type="spell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溶液、pH值12.5、148℃、压力70MPa（N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vertAlign w:val="subscript"/>
                <w:lang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加压）、试样完全进入液体中24h，试样涂层无气泡，附着力A级；耐酸性能（15%HCl、3%HF，66℃，18h）：涂层无变化；耐磨性≥2.0L/μm；抗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lastRenderedPageBreak/>
              <w:t>弯曲性能（2.5°，-30℃）：无裂纹。同时，耐硫化氢性能：95℃、压力20Mpa,气相：8%H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vertAlign w:val="subscript"/>
                <w:lang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S、10%CO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vertAlign w:val="subscript"/>
                <w:lang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、82%CH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vertAlign w:val="subscript"/>
                <w:lang/>
              </w:rPr>
              <w:t>4，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有机相：（甲苯：煤油=1：1，体积比），水相：5%NaCl溶液，30天，涂层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不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起泡，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不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分层，不脱落，不粘连。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高纯偏磷酸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钡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铁含量＜2ppm、铜、钴、铬、锰、镍、铅含量分别＜1ppm、硫酸盐含量＜0.008%、氯化物含量＜0.008%。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70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节能环保</w:t>
            </w: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纳米陶瓷隔热控温</w:t>
            </w:r>
          </w:p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涂层材料</w:t>
            </w:r>
          </w:p>
        </w:tc>
        <w:tc>
          <w:tcPr>
            <w:tcW w:w="3828" w:type="dxa"/>
          </w:tcPr>
          <w:p w:rsidR="008943A3" w:rsidRDefault="008943A3" w:rsidP="00352E73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涂在玻璃上成膜后：可见光透射比：≥70 %；红外线透射比≤10%； 紫外线透射比：(0～50) %（可调）。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低挥发有机硅表面</w:t>
            </w:r>
          </w:p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活性剂</w:t>
            </w:r>
          </w:p>
        </w:tc>
        <w:tc>
          <w:tcPr>
            <w:tcW w:w="3828" w:type="dxa"/>
          </w:tcPr>
          <w:p w:rsidR="008943A3" w:rsidRDefault="008943A3" w:rsidP="00352E73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有机硅单体挥发物含量：D4（八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甲基环四硅氧烷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）&lt;0.1%；D5（十甲基环五硅氧烷）&lt;0.1%；D6（十二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甲基环六硅氧烷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）&lt;0.1%。</w:t>
            </w:r>
          </w:p>
        </w:tc>
      </w:tr>
      <w:tr w:rsidR="008943A3" w:rsidTr="008943A3">
        <w:trPr>
          <w:jc w:val="center"/>
        </w:trPr>
        <w:tc>
          <w:tcPr>
            <w:tcW w:w="794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70" w:type="dxa"/>
            <w:vMerge w:val="restart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前沿新材料</w:t>
            </w: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石墨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改性粘胶纤维</w:t>
            </w:r>
          </w:p>
        </w:tc>
        <w:tc>
          <w:tcPr>
            <w:tcW w:w="3828" w:type="dxa"/>
          </w:tcPr>
          <w:p w:rsidR="008943A3" w:rsidRDefault="008943A3" w:rsidP="00352E73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金黄色葡萄球菌抑菌率≥99%，大肠杆菌抑菌率≥99%，白色念珠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菌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抑菌率≥99%；远红外发射率≥0.9，远红外辐照温升≥2℃</w:t>
            </w:r>
            <w:r>
              <w:rPr>
                <w:rFonts w:ascii="仿宋_GB2312" w:hAnsi="仿宋_GB2312" w:cs="仿宋_GB2312" w:hint="eastAsia"/>
                <w:color w:val="FF0000"/>
                <w:kern w:val="0"/>
                <w:sz w:val="24"/>
                <w:szCs w:val="24"/>
                <w:lang/>
              </w:rPr>
              <w:t>。</w:t>
            </w:r>
          </w:p>
        </w:tc>
      </w:tr>
      <w:tr w:rsidR="008943A3" w:rsidTr="008943A3">
        <w:trPr>
          <w:trHeight w:val="1408"/>
          <w:jc w:val="center"/>
        </w:trPr>
        <w:tc>
          <w:tcPr>
            <w:tcW w:w="794" w:type="dxa"/>
            <w:vMerge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8943A3" w:rsidRDefault="008943A3" w:rsidP="00352E73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公里级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超导电缆用</w:t>
            </w:r>
          </w:p>
          <w:p w:rsidR="008943A3" w:rsidRDefault="008943A3" w:rsidP="00352E73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第二代高温超导带材</w:t>
            </w:r>
          </w:p>
        </w:tc>
        <w:tc>
          <w:tcPr>
            <w:tcW w:w="3828" w:type="dxa"/>
            <w:vAlign w:val="center"/>
          </w:tcPr>
          <w:p w:rsidR="008943A3" w:rsidRDefault="008943A3" w:rsidP="00352E73">
            <w:pPr>
              <w:spacing w:line="300" w:lineRule="exact"/>
              <w:ind w:firstLineChars="200" w:firstLine="456"/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shd w:val="clear" w:color="auto" w:fill="FFFFFF"/>
                <w:lang/>
              </w:rPr>
              <w:t>临界电流≥250A/cm；抗拉应力＞400MPa；抗拉形变≤0.40%；最小转弯半径≤20mm。</w:t>
            </w:r>
          </w:p>
        </w:tc>
      </w:tr>
      <w:tr w:rsidR="008943A3" w:rsidTr="008943A3">
        <w:trPr>
          <w:trHeight w:val="445"/>
          <w:jc w:val="center"/>
        </w:trPr>
        <w:tc>
          <w:tcPr>
            <w:tcW w:w="794" w:type="dxa"/>
            <w:vAlign w:val="center"/>
          </w:tcPr>
          <w:p w:rsidR="008943A3" w:rsidRDefault="008943A3" w:rsidP="00352E73">
            <w:pPr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807" w:type="dxa"/>
            <w:gridSpan w:val="3"/>
            <w:vAlign w:val="center"/>
          </w:tcPr>
          <w:p w:rsidR="008943A3" w:rsidRDefault="008943A3" w:rsidP="00352E73">
            <w:pPr>
              <w:spacing w:line="300" w:lineRule="exact"/>
              <w:ind w:firstLine="641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shd w:val="clear" w:color="auto" w:fill="FFFFFF"/>
                <w:lang/>
              </w:rPr>
              <w:t>经专项审核符合要求的其他前沿新材料。</w:t>
            </w:r>
          </w:p>
        </w:tc>
      </w:tr>
    </w:tbl>
    <w:p w:rsidR="008943A3" w:rsidRDefault="008943A3" w:rsidP="008943A3">
      <w:pPr>
        <w:widowControl/>
        <w:spacing w:line="240" w:lineRule="exact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szCs w:val="32"/>
          <w:lang/>
        </w:rPr>
        <w:t xml:space="preserve"> </w:t>
      </w:r>
    </w:p>
    <w:p w:rsidR="008943A3" w:rsidRDefault="008943A3" w:rsidP="008943A3">
      <w:pPr>
        <w:widowControl/>
        <w:spacing w:line="240" w:lineRule="exact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szCs w:val="32"/>
          <w:lang/>
        </w:rPr>
        <w:t xml:space="preserve"> </w:t>
      </w:r>
    </w:p>
    <w:p w:rsidR="008943A3" w:rsidRDefault="008943A3" w:rsidP="008943A3">
      <w:pPr>
        <w:widowControl/>
        <w:spacing w:line="240" w:lineRule="exact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szCs w:val="32"/>
          <w:lang/>
        </w:rPr>
        <w:t xml:space="preserve"> </w:t>
      </w:r>
    </w:p>
    <w:p w:rsidR="008943A3" w:rsidRDefault="008943A3" w:rsidP="008943A3">
      <w:pPr>
        <w:widowControl/>
        <w:spacing w:line="240" w:lineRule="exact"/>
        <w:rPr>
          <w:rFonts w:ascii="仿宋_GB2312" w:cs="仿宋_GB2312" w:hint="eastAsia"/>
          <w:szCs w:val="32"/>
        </w:rPr>
      </w:pPr>
      <w:r>
        <w:rPr>
          <w:rFonts w:ascii="仿宋_GB2312" w:hAnsi="Calibri" w:cs="仿宋_GB2312" w:hint="eastAsia"/>
          <w:szCs w:val="32"/>
          <w:lang/>
        </w:rPr>
        <w:t xml:space="preserve"> </w:t>
      </w:r>
    </w:p>
    <w:p w:rsidR="008F61CD" w:rsidRPr="008943A3" w:rsidRDefault="008F61CD"/>
    <w:sectPr w:rsidR="008F61CD" w:rsidRPr="008943A3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3A3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43A3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99B"/>
    <w:rsid w:val="00BD2DE4"/>
    <w:rsid w:val="00BD3253"/>
    <w:rsid w:val="00BD425D"/>
    <w:rsid w:val="00BD6AF6"/>
    <w:rsid w:val="00BD7BCA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2A98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26B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A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3A3"/>
    <w:pPr>
      <w:widowControl/>
      <w:spacing w:before="100" w:beforeAutospacing="1" w:after="100" w:afterAutospacing="1" w:line="600" w:lineRule="atLeast"/>
      <w:ind w:firstLine="641"/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customStyle="1" w:styleId="Default">
    <w:name w:val="Default"/>
    <w:basedOn w:val="a"/>
    <w:rsid w:val="008943A3"/>
    <w:pPr>
      <w:autoSpaceDE w:val="0"/>
      <w:autoSpaceDN w:val="0"/>
      <w:adjustRightInd w:val="0"/>
      <w:spacing w:line="240" w:lineRule="auto"/>
      <w:jc w:val="left"/>
    </w:pPr>
    <w:rPr>
      <w:rFonts w:eastAsia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2020-04-28T08:35:00Z</dcterms:created>
  <dcterms:modified xsi:type="dcterms:W3CDTF">2020-04-28T08:36:00Z</dcterms:modified>
</cp:coreProperties>
</file>