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666" w:rsidRDefault="00506666" w:rsidP="00506666">
      <w:pPr>
        <w:widowControl/>
        <w:spacing w:line="520" w:lineRule="exact"/>
        <w:jc w:val="left"/>
        <w:rPr>
          <w:rFonts w:ascii="黑体" w:eastAsia="黑体" w:hAnsi="黑体" w:cs="黑体" w:hint="eastAsia"/>
          <w:szCs w:val="32"/>
        </w:rPr>
      </w:pPr>
      <w:r>
        <w:rPr>
          <w:rFonts w:ascii="黑体" w:eastAsia="黑体" w:hAnsi="黑体" w:cs="黑体" w:hint="eastAsia"/>
          <w:szCs w:val="32"/>
        </w:rPr>
        <w:t>附件</w:t>
      </w:r>
    </w:p>
    <w:p w:rsidR="00506666" w:rsidRDefault="00506666" w:rsidP="00506666">
      <w:pPr>
        <w:spacing w:line="520" w:lineRule="exact"/>
        <w:jc w:val="center"/>
        <w:rPr>
          <w:rFonts w:ascii="方正小标宋简体" w:eastAsia="方正小标宋简体" w:hAnsi="方正小标宋简体" w:cs="方正小标宋简体" w:hint="eastAsia"/>
          <w:bCs/>
          <w:spacing w:val="0"/>
          <w:sz w:val="36"/>
          <w:szCs w:val="36"/>
        </w:rPr>
      </w:pPr>
      <w:r>
        <w:rPr>
          <w:rFonts w:ascii="方正小标宋简体" w:eastAsia="方正小标宋简体" w:hAnsi="方正小标宋简体" w:cs="方正小标宋简体" w:hint="eastAsia"/>
          <w:bCs/>
          <w:spacing w:val="0"/>
          <w:sz w:val="36"/>
          <w:szCs w:val="36"/>
        </w:rPr>
        <w:t>2021年四季度及迎峰度冬上海市有序用电方案</w:t>
      </w:r>
    </w:p>
    <w:p w:rsidR="00506666" w:rsidRDefault="00506666" w:rsidP="00506666">
      <w:pPr>
        <w:adjustRightInd w:val="0"/>
        <w:snapToGrid w:val="0"/>
        <w:spacing w:line="520" w:lineRule="exact"/>
        <w:jc w:val="center"/>
        <w:rPr>
          <w:rFonts w:eastAsia="楷体_GB2312"/>
          <w:bCs/>
          <w:szCs w:val="32"/>
        </w:rPr>
      </w:pPr>
    </w:p>
    <w:p w:rsidR="00506666" w:rsidRDefault="00506666" w:rsidP="00506666">
      <w:pPr>
        <w:adjustRightInd w:val="0"/>
        <w:snapToGrid w:val="0"/>
        <w:spacing w:line="520" w:lineRule="exact"/>
        <w:ind w:firstLineChars="200" w:firstLine="628"/>
        <w:rPr>
          <w:rFonts w:ascii="黑体" w:eastAsia="黑体" w:hAnsi="黑体" w:cs="黑体" w:hint="eastAsia"/>
          <w:szCs w:val="32"/>
        </w:rPr>
      </w:pPr>
      <w:r>
        <w:rPr>
          <w:rFonts w:ascii="黑体" w:eastAsia="黑体" w:hAnsi="黑体" w:cs="黑体" w:hint="eastAsia"/>
          <w:szCs w:val="32"/>
        </w:rPr>
        <w:t>一、编制原则</w:t>
      </w:r>
    </w:p>
    <w:p w:rsidR="00506666" w:rsidRDefault="00506666" w:rsidP="00506666">
      <w:pPr>
        <w:adjustRightInd w:val="0"/>
        <w:snapToGrid w:val="0"/>
        <w:spacing w:line="520" w:lineRule="exact"/>
        <w:ind w:firstLineChars="196" w:firstLine="618"/>
        <w:rPr>
          <w:rFonts w:ascii="仿宋_GB2312" w:hAnsi="仿宋_GB2312" w:cs="仿宋_GB2312" w:hint="eastAsia"/>
          <w:b/>
          <w:szCs w:val="32"/>
        </w:rPr>
      </w:pPr>
      <w:r>
        <w:rPr>
          <w:rFonts w:ascii="仿宋_GB2312" w:hAnsi="仿宋_GB2312" w:cs="仿宋_GB2312" w:hint="eastAsia"/>
          <w:b/>
          <w:szCs w:val="32"/>
        </w:rPr>
        <w:t>1.落实市政府“三个确保、一个坚持”</w:t>
      </w:r>
    </w:p>
    <w:p w:rsidR="00506666" w:rsidRDefault="00506666" w:rsidP="00506666">
      <w:pPr>
        <w:adjustRightInd w:val="0"/>
        <w:snapToGrid w:val="0"/>
        <w:spacing w:line="520" w:lineRule="exact"/>
        <w:ind w:firstLineChars="196" w:firstLine="615"/>
        <w:rPr>
          <w:rFonts w:ascii="仿宋_GB2312" w:hAnsi="仿宋_GB2312" w:cs="仿宋_GB2312" w:hint="eastAsia"/>
          <w:szCs w:val="32"/>
        </w:rPr>
      </w:pPr>
      <w:r>
        <w:rPr>
          <w:rFonts w:ascii="仿宋_GB2312" w:hAnsi="仿宋_GB2312" w:cs="仿宋_GB2312" w:hint="eastAsia"/>
          <w:szCs w:val="32"/>
        </w:rPr>
        <w:t>确保居民生活用电不受影响，确保重要用户的用电需要，确保城市运行和电网的安全有序，坚持限电不拉电。</w:t>
      </w:r>
    </w:p>
    <w:p w:rsidR="00506666" w:rsidRDefault="00506666" w:rsidP="00506666">
      <w:pPr>
        <w:adjustRightInd w:val="0"/>
        <w:snapToGrid w:val="0"/>
        <w:spacing w:line="520" w:lineRule="exact"/>
        <w:ind w:firstLineChars="196" w:firstLine="618"/>
        <w:rPr>
          <w:rFonts w:ascii="仿宋_GB2312" w:hAnsi="仿宋_GB2312" w:cs="仿宋_GB2312" w:hint="eastAsia"/>
          <w:b/>
          <w:kern w:val="0"/>
          <w:szCs w:val="32"/>
        </w:rPr>
      </w:pPr>
      <w:r>
        <w:rPr>
          <w:rFonts w:ascii="仿宋_GB2312" w:hAnsi="仿宋_GB2312" w:cs="仿宋_GB2312" w:hint="eastAsia"/>
          <w:b/>
          <w:szCs w:val="32"/>
        </w:rPr>
        <w:t>2.优先使用市场化可中断负荷</w:t>
      </w:r>
    </w:p>
    <w:p w:rsidR="00506666" w:rsidRDefault="00506666" w:rsidP="00506666">
      <w:pPr>
        <w:adjustRightInd w:val="0"/>
        <w:snapToGrid w:val="0"/>
        <w:spacing w:line="520" w:lineRule="exact"/>
        <w:ind w:firstLineChars="200" w:firstLine="628"/>
        <w:rPr>
          <w:rFonts w:ascii="仿宋_GB2312" w:hAnsi="仿宋_GB2312" w:cs="仿宋_GB2312" w:hint="eastAsia"/>
          <w:szCs w:val="32"/>
        </w:rPr>
      </w:pPr>
      <w:r>
        <w:rPr>
          <w:rFonts w:ascii="仿宋_GB2312" w:hAnsi="仿宋_GB2312" w:cs="仿宋_GB2312" w:hint="eastAsia"/>
          <w:szCs w:val="32"/>
        </w:rPr>
        <w:t>如遇电力供应缺口，首先使用电力需求响应和协议避峰，尽可能</w:t>
      </w:r>
      <w:proofErr w:type="gramStart"/>
      <w:r>
        <w:rPr>
          <w:rFonts w:ascii="仿宋_GB2312" w:hAnsi="仿宋_GB2312" w:cs="仿宋_GB2312" w:hint="eastAsia"/>
          <w:szCs w:val="32"/>
        </w:rPr>
        <w:t>不</w:t>
      </w:r>
      <w:proofErr w:type="gramEnd"/>
      <w:r>
        <w:rPr>
          <w:rFonts w:ascii="仿宋_GB2312" w:hAnsi="仿宋_GB2312" w:cs="仿宋_GB2312" w:hint="eastAsia"/>
          <w:szCs w:val="32"/>
        </w:rPr>
        <w:t>限电、少限电。</w:t>
      </w:r>
    </w:p>
    <w:p w:rsidR="00506666" w:rsidRDefault="00506666" w:rsidP="00506666">
      <w:pPr>
        <w:adjustRightInd w:val="0"/>
        <w:snapToGrid w:val="0"/>
        <w:spacing w:line="520" w:lineRule="exact"/>
        <w:ind w:firstLineChars="196" w:firstLine="618"/>
        <w:rPr>
          <w:rFonts w:ascii="仿宋_GB2312" w:hAnsi="仿宋_GB2312" w:cs="仿宋_GB2312" w:hint="eastAsia"/>
          <w:b/>
          <w:szCs w:val="32"/>
        </w:rPr>
      </w:pPr>
      <w:r>
        <w:rPr>
          <w:rFonts w:ascii="仿宋_GB2312" w:hAnsi="仿宋_GB2312" w:cs="仿宋_GB2312" w:hint="eastAsia"/>
          <w:b/>
          <w:szCs w:val="32"/>
        </w:rPr>
        <w:t>3.</w:t>
      </w:r>
      <w:proofErr w:type="gramStart"/>
      <w:r>
        <w:rPr>
          <w:rFonts w:ascii="仿宋_GB2312" w:hAnsi="仿宋_GB2312" w:cs="仿宋_GB2312" w:hint="eastAsia"/>
          <w:b/>
          <w:szCs w:val="32"/>
        </w:rPr>
        <w:t>突出保</w:t>
      </w:r>
      <w:proofErr w:type="gramEnd"/>
      <w:r>
        <w:rPr>
          <w:rFonts w:ascii="仿宋_GB2312" w:hAnsi="仿宋_GB2312" w:cs="仿宋_GB2312" w:hint="eastAsia"/>
          <w:b/>
          <w:szCs w:val="32"/>
        </w:rPr>
        <w:t>民生、稳增长</w:t>
      </w:r>
    </w:p>
    <w:p w:rsidR="00506666" w:rsidRDefault="00506666" w:rsidP="00506666">
      <w:pPr>
        <w:pStyle w:val="2"/>
        <w:adjustRightInd w:val="0"/>
        <w:snapToGrid w:val="0"/>
        <w:spacing w:before="0" w:beforeAutospacing="0" w:line="520" w:lineRule="exact"/>
        <w:ind w:firstLineChars="200" w:firstLine="65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任何情况下不限居民、不拉居民，限电</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拉闸。首先限制“两高”用电，</w:t>
      </w:r>
      <w:r>
        <w:rPr>
          <w:rFonts w:ascii="仿宋_GB2312" w:eastAsia="仿宋_GB2312" w:hAnsi="仿宋_GB2312" w:cs="仿宋_GB2312" w:hint="eastAsia"/>
          <w:sz w:val="32"/>
        </w:rPr>
        <w:t>对涉及民生保障和</w:t>
      </w:r>
      <w:proofErr w:type="gramStart"/>
      <w:r>
        <w:rPr>
          <w:rFonts w:ascii="仿宋_GB2312" w:eastAsia="仿宋_GB2312" w:hAnsi="仿宋_GB2312" w:cs="仿宋_GB2312" w:hint="eastAsia"/>
          <w:sz w:val="32"/>
        </w:rPr>
        <w:t>稳增长</w:t>
      </w:r>
      <w:proofErr w:type="gramEnd"/>
      <w:r>
        <w:rPr>
          <w:rFonts w:ascii="仿宋_GB2312" w:eastAsia="仿宋_GB2312" w:hAnsi="仿宋_GB2312" w:cs="仿宋_GB2312" w:hint="eastAsia"/>
          <w:sz w:val="32"/>
        </w:rPr>
        <w:t>的重点用户只监不限，优先保障民生相关、重要用户、重点产业、重大项目的正常用电。</w:t>
      </w:r>
    </w:p>
    <w:p w:rsidR="00506666" w:rsidRDefault="00506666" w:rsidP="00506666">
      <w:pPr>
        <w:adjustRightInd w:val="0"/>
        <w:snapToGrid w:val="0"/>
        <w:spacing w:line="520" w:lineRule="exact"/>
        <w:ind w:firstLineChars="196" w:firstLine="618"/>
        <w:rPr>
          <w:rFonts w:ascii="仿宋_GB2312" w:hAnsi="仿宋_GB2312" w:cs="仿宋_GB2312" w:hint="eastAsia"/>
          <w:b/>
          <w:szCs w:val="32"/>
        </w:rPr>
      </w:pPr>
      <w:r>
        <w:rPr>
          <w:rFonts w:ascii="仿宋_GB2312" w:hAnsi="仿宋_GB2312" w:cs="仿宋_GB2312" w:hint="eastAsia"/>
          <w:b/>
          <w:szCs w:val="32"/>
        </w:rPr>
        <w:t>4.实施分层分级管理</w:t>
      </w:r>
    </w:p>
    <w:p w:rsidR="00506666" w:rsidRDefault="00506666" w:rsidP="00506666">
      <w:pPr>
        <w:adjustRightInd w:val="0"/>
        <w:snapToGrid w:val="0"/>
        <w:spacing w:line="520" w:lineRule="exact"/>
        <w:ind w:firstLineChars="200" w:firstLine="628"/>
        <w:rPr>
          <w:rFonts w:ascii="仿宋_GB2312" w:hAnsi="仿宋_GB2312" w:cs="仿宋_GB2312" w:hint="eastAsia"/>
          <w:szCs w:val="32"/>
        </w:rPr>
      </w:pPr>
      <w:r>
        <w:rPr>
          <w:rFonts w:ascii="仿宋_GB2312" w:hAnsi="仿宋_GB2312" w:cs="仿宋_GB2312" w:hint="eastAsia"/>
          <w:szCs w:val="32"/>
        </w:rPr>
        <w:t>针对电力和电量缺口，采取不同应对方案。根据电力缺口大小、轻重缓急，将有序用电方案分四级，分别为：Ⅳ级方案（常规方案）、Ⅲ级方案（应急方案）、Ⅱ级方案（避峰方案）、Ⅰ级方案（备用方案）。落实“用户知情、合同约定、动态修订、上报获准、实战演练、令到即用”的要求，做到可中断负荷方案精准、高耗能企业轮休方案精准。</w:t>
      </w:r>
    </w:p>
    <w:p w:rsidR="00506666" w:rsidRDefault="00506666" w:rsidP="00506666">
      <w:pPr>
        <w:adjustRightInd w:val="0"/>
        <w:snapToGrid w:val="0"/>
        <w:spacing w:line="520" w:lineRule="exact"/>
        <w:ind w:firstLineChars="200" w:firstLine="628"/>
        <w:rPr>
          <w:rFonts w:ascii="黑体" w:eastAsia="黑体" w:hAnsi="黑体" w:cs="黑体" w:hint="eastAsia"/>
          <w:b/>
          <w:bCs/>
        </w:rPr>
      </w:pPr>
      <w:r>
        <w:rPr>
          <w:rFonts w:ascii="黑体" w:eastAsia="黑体" w:hAnsi="黑体" w:cs="黑体" w:hint="eastAsia"/>
          <w:szCs w:val="32"/>
        </w:rPr>
        <w:t>二、2021年四季度及迎峰度冬电力供需形势分析预测</w:t>
      </w:r>
    </w:p>
    <w:p w:rsidR="00506666" w:rsidRDefault="00506666" w:rsidP="00506666">
      <w:pPr>
        <w:widowControl/>
        <w:adjustRightInd w:val="0"/>
        <w:snapToGrid w:val="0"/>
        <w:spacing w:line="520" w:lineRule="exact"/>
        <w:ind w:firstLineChars="200" w:firstLine="630"/>
        <w:jc w:val="left"/>
        <w:rPr>
          <w:rFonts w:ascii="仿宋_GB2312" w:hAnsi="仿宋_GB2312" w:cs="仿宋_GB2312" w:hint="eastAsia"/>
          <w:b/>
          <w:szCs w:val="32"/>
        </w:rPr>
      </w:pPr>
      <w:r>
        <w:rPr>
          <w:rFonts w:ascii="仿宋_GB2312" w:hAnsi="仿宋_GB2312" w:cs="仿宋_GB2312" w:hint="eastAsia"/>
          <w:b/>
          <w:szCs w:val="32"/>
        </w:rPr>
        <w:t>1.负荷预测</w:t>
      </w:r>
    </w:p>
    <w:p w:rsidR="00506666" w:rsidRDefault="00506666" w:rsidP="00506666">
      <w:pPr>
        <w:adjustRightInd w:val="0"/>
        <w:snapToGrid w:val="0"/>
        <w:spacing w:line="520" w:lineRule="exact"/>
        <w:ind w:firstLineChars="200" w:firstLine="628"/>
        <w:rPr>
          <w:rFonts w:ascii="仿宋_GB2312" w:hAnsi="仿宋_GB2312" w:cs="仿宋_GB2312" w:hint="eastAsia"/>
          <w:szCs w:val="32"/>
        </w:rPr>
      </w:pPr>
      <w:r>
        <w:rPr>
          <w:rFonts w:ascii="仿宋_GB2312" w:hAnsi="仿宋_GB2312" w:cs="仿宋_GB2312" w:hint="eastAsia"/>
          <w:szCs w:val="36"/>
        </w:rPr>
        <w:lastRenderedPageBreak/>
        <w:t>按常年情况预测，</w:t>
      </w:r>
      <w:proofErr w:type="gramStart"/>
      <w:r>
        <w:rPr>
          <w:rFonts w:ascii="仿宋_GB2312" w:hAnsi="仿宋_GB2312" w:cs="仿宋_GB2312" w:hint="eastAsia"/>
          <w:szCs w:val="36"/>
        </w:rPr>
        <w:t>冬峰约</w:t>
      </w:r>
      <w:proofErr w:type="gramEnd"/>
      <w:r>
        <w:rPr>
          <w:rFonts w:ascii="仿宋_GB2312" w:hAnsi="仿宋_GB2312" w:cs="仿宋_GB2312" w:hint="eastAsia"/>
          <w:szCs w:val="36"/>
        </w:rPr>
        <w:t>为夏峰的90%，即3100万千瓦。</w:t>
      </w:r>
      <w:r>
        <w:rPr>
          <w:rFonts w:ascii="仿宋_GB2312" w:hAnsi="仿宋_GB2312" w:cs="仿宋_GB2312" w:hint="eastAsia"/>
          <w:szCs w:val="32"/>
        </w:rPr>
        <w:t>据气象部门分析，</w:t>
      </w:r>
      <w:r>
        <w:rPr>
          <w:rFonts w:ascii="仿宋_GB2312" w:hAnsi="仿宋_GB2312" w:cs="仿宋_GB2312" w:hint="eastAsia"/>
        </w:rPr>
        <w:t>受“拉尼娜”现象影响，今</w:t>
      </w:r>
      <w:r>
        <w:rPr>
          <w:rFonts w:ascii="仿宋_GB2312" w:hAnsi="仿宋_GB2312" w:cs="仿宋_GB2312" w:hint="eastAsia"/>
          <w:szCs w:val="32"/>
        </w:rPr>
        <w:t>冬出现</w:t>
      </w:r>
      <w:proofErr w:type="gramStart"/>
      <w:r>
        <w:rPr>
          <w:rFonts w:ascii="仿宋_GB2312" w:hAnsi="仿宋_GB2312" w:cs="仿宋_GB2312" w:hint="eastAsia"/>
          <w:szCs w:val="32"/>
        </w:rPr>
        <w:t>极</w:t>
      </w:r>
      <w:proofErr w:type="gramEnd"/>
      <w:r>
        <w:rPr>
          <w:rFonts w:ascii="仿宋_GB2312" w:hAnsi="仿宋_GB2312" w:cs="仿宋_GB2312" w:hint="eastAsia"/>
          <w:szCs w:val="32"/>
        </w:rPr>
        <w:t>寒天气的概率大，预计最高用电负荷可达3450万千瓦，比2020年冬季最高用电负荷3338.9万千瓦高111.1万千瓦、增幅3.33%。</w:t>
      </w:r>
    </w:p>
    <w:p w:rsidR="00506666" w:rsidRDefault="00506666" w:rsidP="00506666">
      <w:pPr>
        <w:widowControl/>
        <w:adjustRightInd w:val="0"/>
        <w:snapToGrid w:val="0"/>
        <w:spacing w:line="520" w:lineRule="exact"/>
        <w:ind w:firstLineChars="200" w:firstLine="630"/>
        <w:jc w:val="left"/>
        <w:rPr>
          <w:rFonts w:ascii="仿宋_GB2312" w:hAnsi="仿宋_GB2312" w:cs="仿宋_GB2312" w:hint="eastAsia"/>
          <w:b/>
          <w:szCs w:val="32"/>
        </w:rPr>
      </w:pPr>
      <w:r>
        <w:rPr>
          <w:rFonts w:ascii="仿宋_GB2312" w:hAnsi="仿宋_GB2312" w:cs="仿宋_GB2312" w:hint="eastAsia"/>
          <w:b/>
          <w:szCs w:val="32"/>
        </w:rPr>
        <w:t>2.负荷特性</w:t>
      </w:r>
    </w:p>
    <w:p w:rsidR="00506666" w:rsidRDefault="00506666" w:rsidP="00506666">
      <w:pPr>
        <w:adjustRightInd w:val="0"/>
        <w:snapToGrid w:val="0"/>
        <w:spacing w:line="520" w:lineRule="exact"/>
        <w:ind w:firstLineChars="200" w:firstLine="628"/>
        <w:rPr>
          <w:rFonts w:ascii="仿宋_GB2312" w:hAnsi="仿宋_GB2312" w:cs="仿宋_GB2312" w:hint="eastAsia"/>
          <w:szCs w:val="32"/>
        </w:rPr>
      </w:pPr>
      <w:r>
        <w:rPr>
          <w:rFonts w:ascii="仿宋_GB2312" w:hAnsi="仿宋_GB2312" w:cs="仿宋_GB2312" w:hint="eastAsia"/>
          <w:szCs w:val="32"/>
        </w:rPr>
        <w:t>上海电网冬季用电高峰的全天最高负荷一般出现</w:t>
      </w:r>
      <w:proofErr w:type="gramStart"/>
      <w:r>
        <w:rPr>
          <w:rFonts w:ascii="仿宋_GB2312" w:hAnsi="仿宋_GB2312" w:cs="仿宋_GB2312" w:hint="eastAsia"/>
          <w:szCs w:val="32"/>
        </w:rPr>
        <w:t>在晚峰时段</w:t>
      </w:r>
      <w:proofErr w:type="gramEnd"/>
      <w:r>
        <w:rPr>
          <w:rFonts w:ascii="仿宋_GB2312" w:hAnsi="仿宋_GB2312" w:cs="仿宋_GB2312" w:hint="eastAsia"/>
          <w:szCs w:val="32"/>
        </w:rPr>
        <w:t>，</w:t>
      </w:r>
      <w:proofErr w:type="gramStart"/>
      <w:r>
        <w:rPr>
          <w:rFonts w:ascii="仿宋_GB2312" w:hAnsi="仿宋_GB2312" w:cs="仿宋_GB2312" w:hint="eastAsia"/>
          <w:szCs w:val="32"/>
        </w:rPr>
        <w:t>早峰负荷</w:t>
      </w:r>
      <w:proofErr w:type="gramEnd"/>
      <w:r>
        <w:rPr>
          <w:rFonts w:ascii="仿宋_GB2312" w:hAnsi="仿宋_GB2312" w:cs="仿宋_GB2312" w:hint="eastAsia"/>
          <w:szCs w:val="32"/>
        </w:rPr>
        <w:t>也基本</w:t>
      </w:r>
      <w:proofErr w:type="gramStart"/>
      <w:r>
        <w:rPr>
          <w:rFonts w:ascii="仿宋_GB2312" w:hAnsi="仿宋_GB2312" w:cs="仿宋_GB2312" w:hint="eastAsia"/>
          <w:szCs w:val="32"/>
        </w:rPr>
        <w:t>与晚峰</w:t>
      </w:r>
      <w:proofErr w:type="gramEnd"/>
      <w:r>
        <w:rPr>
          <w:rFonts w:ascii="仿宋_GB2312" w:hAnsi="仿宋_GB2312" w:cs="仿宋_GB2312" w:hint="eastAsia"/>
          <w:szCs w:val="32"/>
        </w:rPr>
        <w:t>相当。若出现极端持续低温天气，采暖负荷将迅猛增长，造成上海电网用电负荷大幅攀升。2021年最大采暖负荷预计将达到900-1500万千瓦，约占总负荷比重的30%-45%。</w:t>
      </w:r>
    </w:p>
    <w:p w:rsidR="00506666" w:rsidRDefault="00506666" w:rsidP="00506666">
      <w:pPr>
        <w:widowControl/>
        <w:adjustRightInd w:val="0"/>
        <w:snapToGrid w:val="0"/>
        <w:spacing w:line="520" w:lineRule="exact"/>
        <w:ind w:firstLineChars="200" w:firstLine="630"/>
        <w:jc w:val="left"/>
        <w:rPr>
          <w:rFonts w:ascii="仿宋_GB2312" w:hAnsi="仿宋_GB2312" w:cs="仿宋_GB2312" w:hint="eastAsia"/>
          <w:b/>
          <w:szCs w:val="32"/>
        </w:rPr>
      </w:pPr>
      <w:r>
        <w:rPr>
          <w:rFonts w:ascii="仿宋_GB2312" w:hAnsi="仿宋_GB2312" w:cs="仿宋_GB2312" w:hint="eastAsia"/>
          <w:b/>
          <w:szCs w:val="32"/>
        </w:rPr>
        <w:t>3.供应能力</w:t>
      </w:r>
    </w:p>
    <w:p w:rsidR="00506666" w:rsidRDefault="00506666" w:rsidP="00506666">
      <w:pPr>
        <w:adjustRightInd w:val="0"/>
        <w:snapToGrid w:val="0"/>
        <w:spacing w:line="520" w:lineRule="exact"/>
        <w:ind w:firstLineChars="200" w:firstLine="628"/>
        <w:rPr>
          <w:rFonts w:ascii="仿宋_GB2312" w:hAnsi="仿宋_GB2312" w:cs="仿宋_GB2312" w:hint="eastAsia"/>
          <w:szCs w:val="32"/>
        </w:rPr>
      </w:pPr>
      <w:r>
        <w:rPr>
          <w:rFonts w:ascii="仿宋_GB2312" w:hAnsi="仿宋_GB2312" w:cs="仿宋_GB2312" w:hint="eastAsia"/>
          <w:szCs w:val="32"/>
        </w:rPr>
        <w:t>预计冬高峰期间上海电网最大可调出力2100万千瓦，目前</w:t>
      </w:r>
      <w:r>
        <w:rPr>
          <w:rFonts w:ascii="仿宋_GB2312" w:hAnsi="仿宋_GB2312" w:cs="仿宋_GB2312" w:hint="eastAsia"/>
        </w:rPr>
        <w:t>计划市外受电1000万千瓦</w:t>
      </w:r>
      <w:r>
        <w:rPr>
          <w:rFonts w:ascii="仿宋_GB2312" w:hAnsi="仿宋_GB2312" w:cs="仿宋_GB2312" w:hint="eastAsia"/>
          <w:szCs w:val="32"/>
        </w:rPr>
        <w:t>，备用100万千瓦，</w:t>
      </w:r>
      <w:r>
        <w:rPr>
          <w:rFonts w:ascii="仿宋_GB2312" w:hAnsi="仿宋_GB2312" w:cs="仿宋_GB2312" w:hint="eastAsia"/>
        </w:rPr>
        <w:t>最大供应能力3000万千瓦</w:t>
      </w:r>
      <w:r>
        <w:rPr>
          <w:rFonts w:ascii="仿宋_GB2312" w:hAnsi="仿宋_GB2312" w:cs="仿宋_GB2312" w:hint="eastAsia"/>
          <w:szCs w:val="32"/>
        </w:rPr>
        <w:t>。</w:t>
      </w:r>
    </w:p>
    <w:p w:rsidR="00506666" w:rsidRDefault="00506666" w:rsidP="00506666">
      <w:pPr>
        <w:widowControl/>
        <w:adjustRightInd w:val="0"/>
        <w:snapToGrid w:val="0"/>
        <w:spacing w:line="520" w:lineRule="exact"/>
        <w:ind w:firstLineChars="200" w:firstLine="630"/>
        <w:jc w:val="left"/>
        <w:rPr>
          <w:rFonts w:ascii="仿宋_GB2312" w:hAnsi="仿宋_GB2312" w:cs="仿宋_GB2312" w:hint="eastAsia"/>
          <w:b/>
          <w:szCs w:val="32"/>
        </w:rPr>
      </w:pPr>
      <w:r>
        <w:rPr>
          <w:rFonts w:ascii="仿宋_GB2312" w:hAnsi="仿宋_GB2312" w:cs="仿宋_GB2312" w:hint="eastAsia"/>
          <w:b/>
          <w:szCs w:val="32"/>
        </w:rPr>
        <w:t>4.平衡情况</w:t>
      </w:r>
    </w:p>
    <w:p w:rsidR="00506666" w:rsidRDefault="00506666" w:rsidP="00506666">
      <w:pPr>
        <w:adjustRightInd w:val="0"/>
        <w:snapToGrid w:val="0"/>
        <w:spacing w:line="520" w:lineRule="exact"/>
        <w:ind w:firstLineChars="200" w:firstLine="628"/>
        <w:rPr>
          <w:rFonts w:ascii="仿宋_GB2312" w:hAnsi="仿宋_GB2312" w:cs="仿宋_GB2312" w:hint="eastAsia"/>
          <w:szCs w:val="32"/>
        </w:rPr>
      </w:pPr>
      <w:r>
        <w:rPr>
          <w:rFonts w:ascii="仿宋_GB2312" w:hAnsi="仿宋_GB2312" w:cs="仿宋_GB2312" w:hint="eastAsia"/>
        </w:rPr>
        <w:t>总体判断，今冬本市电力供需较为紧张，</w:t>
      </w:r>
      <w:proofErr w:type="gramStart"/>
      <w:r>
        <w:rPr>
          <w:rFonts w:ascii="仿宋_GB2312" w:hAnsi="仿宋_GB2312" w:cs="仿宋_GB2312" w:hint="eastAsia"/>
        </w:rPr>
        <w:t>极</w:t>
      </w:r>
      <w:proofErr w:type="gramEnd"/>
      <w:r>
        <w:rPr>
          <w:rFonts w:ascii="仿宋_GB2312" w:hAnsi="仿宋_GB2312" w:cs="仿宋_GB2312" w:hint="eastAsia"/>
        </w:rPr>
        <w:t>寒天气时缺口较大，可达450万千瓦，如冬季天然气供应紧张，电力缺口可能会进一步增大。</w:t>
      </w:r>
    </w:p>
    <w:p w:rsidR="00506666" w:rsidRDefault="00506666" w:rsidP="00506666">
      <w:pPr>
        <w:adjustRightInd w:val="0"/>
        <w:snapToGrid w:val="0"/>
        <w:spacing w:line="520" w:lineRule="exact"/>
        <w:ind w:firstLineChars="200" w:firstLine="628"/>
        <w:rPr>
          <w:rFonts w:ascii="黑体" w:eastAsia="黑体" w:hAnsi="黑体" w:cs="黑体" w:hint="eastAsia"/>
          <w:b/>
        </w:rPr>
      </w:pPr>
      <w:r>
        <w:rPr>
          <w:rFonts w:ascii="黑体" w:eastAsia="黑体" w:hAnsi="黑体" w:cs="黑体" w:hint="eastAsia"/>
          <w:szCs w:val="32"/>
        </w:rPr>
        <w:t>三、方案内容</w:t>
      </w:r>
    </w:p>
    <w:p w:rsidR="00506666" w:rsidRDefault="00506666" w:rsidP="00506666">
      <w:pPr>
        <w:widowControl/>
        <w:adjustRightInd w:val="0"/>
        <w:snapToGrid w:val="0"/>
        <w:spacing w:line="520" w:lineRule="exact"/>
        <w:ind w:firstLineChars="200" w:firstLine="628"/>
        <w:rPr>
          <w:rFonts w:ascii="仿宋_GB2312" w:hAnsi="仿宋_GB2312" w:cs="仿宋_GB2312" w:hint="eastAsia"/>
        </w:rPr>
      </w:pPr>
      <w:r>
        <w:rPr>
          <w:rFonts w:ascii="仿宋_GB2312" w:hAnsi="仿宋_GB2312" w:cs="仿宋_GB2312" w:hint="eastAsia"/>
        </w:rPr>
        <w:t>2021年四季度及迎峰度冬有序用电方案具体分为应对电力缺口的四级方案和应对电量缺口的1个专项方案。应对电力缺口的有序用电方案包括四个等级20个子方案，可视电网缺口不同采取不同措施，最大可控负荷700万千瓦，共涉及用户12.67万户，其中工业用户3.46万户、商业用户9.21万户。各级各项子方案均可以按电网分区、行政区域、供电公司独立实施。方案能够应</w:t>
      </w:r>
      <w:r>
        <w:rPr>
          <w:rFonts w:ascii="仿宋_GB2312" w:hAnsi="仿宋_GB2312" w:cs="仿宋_GB2312" w:hint="eastAsia"/>
        </w:rPr>
        <w:lastRenderedPageBreak/>
        <w:t>对一般情况下机组跳闸、外来受电通道故障等原因造成的电力供应缺口。</w:t>
      </w:r>
      <w:r>
        <w:rPr>
          <w:rFonts w:ascii="仿宋_GB2312" w:hAnsi="仿宋_GB2312" w:cs="仿宋_GB2312" w:hint="eastAsia"/>
          <w:bCs/>
          <w:szCs w:val="32"/>
        </w:rPr>
        <w:t>按照本市电价政策，对</w:t>
      </w:r>
      <w:r>
        <w:rPr>
          <w:rFonts w:ascii="仿宋_GB2312" w:hAnsi="仿宋_GB2312" w:cs="仿宋_GB2312" w:hint="eastAsia"/>
          <w:szCs w:val="32"/>
        </w:rPr>
        <w:t>实际</w:t>
      </w:r>
      <w:r>
        <w:rPr>
          <w:rFonts w:ascii="仿宋_GB2312" w:hAnsi="仿宋_GB2312" w:cs="仿宋_GB2312" w:hint="eastAsia"/>
          <w:bCs/>
          <w:szCs w:val="32"/>
        </w:rPr>
        <w:t>执行有序用电措施的用户给予一定的经济补偿，按照限电时间和负荷折算后抵充电费。</w:t>
      </w:r>
    </w:p>
    <w:p w:rsidR="00506666" w:rsidRDefault="00506666" w:rsidP="00506666">
      <w:pPr>
        <w:widowControl/>
        <w:adjustRightInd w:val="0"/>
        <w:snapToGrid w:val="0"/>
        <w:spacing w:line="520" w:lineRule="exact"/>
        <w:ind w:firstLineChars="195" w:firstLine="615"/>
        <w:rPr>
          <w:rFonts w:ascii="仿宋_GB2312" w:hAnsi="仿宋_GB2312" w:cs="仿宋_GB2312" w:hint="eastAsia"/>
          <w:b/>
          <w:szCs w:val="32"/>
        </w:rPr>
      </w:pPr>
      <w:r>
        <w:rPr>
          <w:rFonts w:ascii="仿宋_GB2312" w:hAnsi="仿宋_GB2312" w:cs="仿宋_GB2312" w:hint="eastAsia"/>
          <w:b/>
          <w:szCs w:val="32"/>
        </w:rPr>
        <w:t>1.第IV</w:t>
      </w:r>
      <w:proofErr w:type="gramStart"/>
      <w:r>
        <w:rPr>
          <w:rFonts w:ascii="仿宋_GB2312" w:hAnsi="仿宋_GB2312" w:cs="仿宋_GB2312" w:hint="eastAsia"/>
          <w:b/>
          <w:szCs w:val="32"/>
        </w:rPr>
        <w:t>级方案</w:t>
      </w:r>
      <w:proofErr w:type="gramEnd"/>
      <w:r>
        <w:rPr>
          <w:rFonts w:ascii="仿宋_GB2312" w:hAnsi="仿宋_GB2312" w:cs="仿宋_GB2312" w:hint="eastAsia"/>
          <w:b/>
          <w:szCs w:val="32"/>
        </w:rPr>
        <w:t>采用需求响应和协议避峰方式，最大可降负荷160万千瓦。</w:t>
      </w:r>
    </w:p>
    <w:p w:rsidR="00506666" w:rsidRDefault="00506666" w:rsidP="00506666">
      <w:pPr>
        <w:widowControl/>
        <w:adjustRightInd w:val="0"/>
        <w:snapToGrid w:val="0"/>
        <w:spacing w:line="520" w:lineRule="exact"/>
        <w:ind w:firstLineChars="195" w:firstLine="612"/>
        <w:rPr>
          <w:rFonts w:ascii="仿宋_GB2312" w:hAnsi="仿宋_GB2312" w:cs="仿宋_GB2312" w:hint="eastAsia"/>
          <w:bCs/>
          <w:szCs w:val="32"/>
        </w:rPr>
      </w:pPr>
      <w:r>
        <w:rPr>
          <w:rFonts w:ascii="仿宋_GB2312" w:hAnsi="仿宋_GB2312" w:cs="仿宋_GB2312" w:hint="eastAsia"/>
        </w:rPr>
        <w:t>未来12-48小时内，如发生电力供应缺口约160万千瓦的情况，启动该方案。市电力公司必须提前12小时告知用户。该方案</w:t>
      </w:r>
      <w:r>
        <w:rPr>
          <w:rFonts w:ascii="仿宋_GB2312" w:hAnsi="仿宋_GB2312" w:cs="仿宋_GB2312" w:hint="eastAsia"/>
          <w:bCs/>
          <w:szCs w:val="32"/>
        </w:rPr>
        <w:t>包括需求响应、协议避峰和宝钢股份协议避峰等3个子方案，最大可降负荷160万千瓦，其中需求响应容量一般不小于30万千瓦。当因各</w:t>
      </w:r>
      <w:proofErr w:type="gramStart"/>
      <w:r>
        <w:rPr>
          <w:rFonts w:ascii="仿宋_GB2312" w:hAnsi="仿宋_GB2312" w:cs="仿宋_GB2312" w:hint="eastAsia"/>
          <w:bCs/>
          <w:szCs w:val="32"/>
        </w:rPr>
        <w:t>类原因</w:t>
      </w:r>
      <w:proofErr w:type="gramEnd"/>
      <w:r>
        <w:rPr>
          <w:rFonts w:ascii="仿宋_GB2312" w:hAnsi="仿宋_GB2312" w:cs="仿宋_GB2312" w:hint="eastAsia"/>
          <w:bCs/>
          <w:szCs w:val="32"/>
        </w:rPr>
        <w:t>发生电力供应缺口时，市电力公司调控中心直接发令宝钢执行宝钢股份公司避峰方案，用电负荷管理中心接市电力公司调控中心指令后通知各供电公司执行协议避峰用户避峰方案；需求响应由上海市电</w:t>
      </w:r>
      <w:proofErr w:type="gramStart"/>
      <w:r>
        <w:rPr>
          <w:rFonts w:ascii="仿宋_GB2312" w:hAnsi="仿宋_GB2312" w:cs="仿宋_GB2312" w:hint="eastAsia"/>
          <w:bCs/>
          <w:szCs w:val="32"/>
        </w:rPr>
        <w:t>力需求</w:t>
      </w:r>
      <w:proofErr w:type="gramEnd"/>
      <w:r>
        <w:rPr>
          <w:rFonts w:ascii="仿宋_GB2312" w:hAnsi="仿宋_GB2312" w:cs="仿宋_GB2312" w:hint="eastAsia"/>
          <w:bCs/>
          <w:szCs w:val="32"/>
        </w:rPr>
        <w:t>响应中心以市场化方式组织开展。</w:t>
      </w:r>
    </w:p>
    <w:p w:rsidR="00506666" w:rsidRDefault="00506666" w:rsidP="00506666">
      <w:pPr>
        <w:widowControl/>
        <w:adjustRightInd w:val="0"/>
        <w:snapToGrid w:val="0"/>
        <w:spacing w:line="520" w:lineRule="exact"/>
        <w:ind w:firstLineChars="195" w:firstLine="615"/>
        <w:jc w:val="left"/>
        <w:rPr>
          <w:rFonts w:ascii="仿宋_GB2312" w:hAnsi="仿宋_GB2312" w:cs="仿宋_GB2312" w:hint="eastAsia"/>
          <w:b/>
          <w:szCs w:val="32"/>
        </w:rPr>
      </w:pPr>
      <w:r>
        <w:rPr>
          <w:rFonts w:ascii="仿宋_GB2312" w:hAnsi="仿宋_GB2312" w:cs="仿宋_GB2312" w:hint="eastAsia"/>
          <w:b/>
          <w:szCs w:val="32"/>
        </w:rPr>
        <w:t>2.第III</w:t>
      </w:r>
      <w:proofErr w:type="gramStart"/>
      <w:r>
        <w:rPr>
          <w:rFonts w:ascii="仿宋_GB2312" w:hAnsi="仿宋_GB2312" w:cs="仿宋_GB2312" w:hint="eastAsia"/>
          <w:b/>
          <w:szCs w:val="32"/>
        </w:rPr>
        <w:t>级方案采用负控</w:t>
      </w:r>
      <w:proofErr w:type="gramEnd"/>
      <w:r>
        <w:rPr>
          <w:rFonts w:ascii="仿宋_GB2312" w:hAnsi="仿宋_GB2312" w:cs="仿宋_GB2312" w:hint="eastAsia"/>
          <w:b/>
          <w:szCs w:val="32"/>
        </w:rPr>
        <w:t>系统临时限电方式，最大可降负荷350万千瓦。</w:t>
      </w:r>
    </w:p>
    <w:p w:rsidR="00506666" w:rsidRDefault="00506666" w:rsidP="00506666">
      <w:pPr>
        <w:widowControl/>
        <w:adjustRightInd w:val="0"/>
        <w:snapToGrid w:val="0"/>
        <w:spacing w:line="520" w:lineRule="exact"/>
        <w:ind w:firstLineChars="195" w:firstLine="612"/>
        <w:rPr>
          <w:rFonts w:ascii="仿宋_GB2312" w:hAnsi="仿宋_GB2312" w:cs="仿宋_GB2312" w:hint="eastAsia"/>
          <w:bCs/>
          <w:szCs w:val="32"/>
        </w:rPr>
      </w:pPr>
      <w:r>
        <w:rPr>
          <w:rFonts w:ascii="仿宋_GB2312" w:hAnsi="仿宋_GB2312" w:cs="仿宋_GB2312" w:hint="eastAsia"/>
        </w:rPr>
        <w:t>未来0.5-24小时内，如发生电力供应缺口约510万千瓦的情况，在实施第IV</w:t>
      </w:r>
      <w:proofErr w:type="gramStart"/>
      <w:r>
        <w:rPr>
          <w:rFonts w:ascii="仿宋_GB2312" w:hAnsi="仿宋_GB2312" w:cs="仿宋_GB2312" w:hint="eastAsia"/>
        </w:rPr>
        <w:t>级方案</w:t>
      </w:r>
      <w:proofErr w:type="gramEnd"/>
      <w:r>
        <w:rPr>
          <w:rFonts w:ascii="仿宋_GB2312" w:hAnsi="仿宋_GB2312" w:cs="仿宋_GB2312" w:hint="eastAsia"/>
        </w:rPr>
        <w:t>基础上启动。市电力公司必须提前0.5小时告知用户（约2.5万家），</w:t>
      </w:r>
      <w:r>
        <w:rPr>
          <w:rFonts w:ascii="仿宋_GB2312" w:hAnsi="仿宋_GB2312" w:cs="仿宋_GB2312" w:hint="eastAsia"/>
          <w:bCs/>
          <w:szCs w:val="32"/>
        </w:rPr>
        <w:t>按4轮限电分步实施，最大可降负荷为350万千瓦。由市电力公司调控中心发令启动临时限电方案，接到指令后，用电负荷管理中心向终端用户发出限电告知，对各轮次终端用户按不同响应时间要求直接进行限电操作，第一轮至第四轮依次响应时间为告知后的第30、35、40、45分钟。</w:t>
      </w:r>
    </w:p>
    <w:p w:rsidR="00506666" w:rsidRDefault="00506666" w:rsidP="00506666">
      <w:pPr>
        <w:widowControl/>
        <w:adjustRightInd w:val="0"/>
        <w:snapToGrid w:val="0"/>
        <w:spacing w:line="520" w:lineRule="exact"/>
        <w:ind w:firstLineChars="195" w:firstLine="615"/>
        <w:jc w:val="left"/>
        <w:rPr>
          <w:rFonts w:ascii="仿宋_GB2312" w:hAnsi="仿宋_GB2312" w:cs="仿宋_GB2312" w:hint="eastAsia"/>
          <w:b/>
          <w:szCs w:val="32"/>
        </w:rPr>
      </w:pPr>
      <w:r>
        <w:rPr>
          <w:rFonts w:ascii="仿宋_GB2312" w:hAnsi="仿宋_GB2312" w:cs="仿宋_GB2312" w:hint="eastAsia"/>
          <w:b/>
          <w:szCs w:val="32"/>
        </w:rPr>
        <w:t>3.第II</w:t>
      </w:r>
      <w:proofErr w:type="gramStart"/>
      <w:r>
        <w:rPr>
          <w:rFonts w:ascii="仿宋_GB2312" w:hAnsi="仿宋_GB2312" w:cs="仿宋_GB2312" w:hint="eastAsia"/>
          <w:b/>
          <w:szCs w:val="32"/>
        </w:rPr>
        <w:t>级方案</w:t>
      </w:r>
      <w:proofErr w:type="gramEnd"/>
      <w:r>
        <w:rPr>
          <w:rFonts w:ascii="仿宋_GB2312" w:hAnsi="仿宋_GB2312" w:cs="仿宋_GB2312" w:hint="eastAsia"/>
          <w:b/>
          <w:szCs w:val="32"/>
        </w:rPr>
        <w:t>主要采用商业用户避峰方式，最大可降负荷80万千瓦。</w:t>
      </w:r>
    </w:p>
    <w:p w:rsidR="00506666" w:rsidRDefault="00506666" w:rsidP="00506666">
      <w:pPr>
        <w:widowControl/>
        <w:adjustRightInd w:val="0"/>
        <w:snapToGrid w:val="0"/>
        <w:spacing w:line="520" w:lineRule="exact"/>
        <w:ind w:firstLineChars="195" w:firstLine="612"/>
        <w:rPr>
          <w:rFonts w:ascii="仿宋_GB2312" w:hAnsi="仿宋_GB2312" w:cs="仿宋_GB2312" w:hint="eastAsia"/>
          <w:bCs/>
          <w:szCs w:val="32"/>
        </w:rPr>
      </w:pPr>
      <w:r>
        <w:rPr>
          <w:rFonts w:ascii="仿宋_GB2312" w:hAnsi="仿宋_GB2312" w:cs="仿宋_GB2312" w:hint="eastAsia"/>
        </w:rPr>
        <w:lastRenderedPageBreak/>
        <w:t>未来24-72小时内，如发生电力供应缺口约590万千瓦的情况，在实施第IV、III</w:t>
      </w:r>
      <w:proofErr w:type="gramStart"/>
      <w:r>
        <w:rPr>
          <w:rFonts w:ascii="仿宋_GB2312" w:hAnsi="仿宋_GB2312" w:cs="仿宋_GB2312" w:hint="eastAsia"/>
        </w:rPr>
        <w:t>级方案</w:t>
      </w:r>
      <w:proofErr w:type="gramEnd"/>
      <w:r>
        <w:rPr>
          <w:rFonts w:ascii="仿宋_GB2312" w:hAnsi="仿宋_GB2312" w:cs="仿宋_GB2312" w:hint="eastAsia"/>
        </w:rPr>
        <w:t>基础上启动。市电力公司必须提前24小时通知用户，</w:t>
      </w:r>
      <w:r>
        <w:rPr>
          <w:rFonts w:ascii="仿宋_GB2312" w:hAnsi="仿宋_GB2312" w:cs="仿宋_GB2312" w:hint="eastAsia"/>
          <w:bCs/>
          <w:szCs w:val="32"/>
        </w:rPr>
        <w:t>采用商业类用户避峰、关停城市景观灯光等措施，共计最大可降负荷为80万千瓦。方案具体包括信息服务业高压用户避峰、批发零售业高压用户避峰、住宿餐饮业高压用户避峰、金融业高压用户避峰、房地产业高压用户避峰、租赁和商务服务业高压用户避峰、商业类低压用户避峰、城市景观灯光及户外广告避峰等8个子方案。</w:t>
      </w:r>
    </w:p>
    <w:p w:rsidR="00506666" w:rsidRDefault="00506666" w:rsidP="00506666">
      <w:pPr>
        <w:widowControl/>
        <w:adjustRightInd w:val="0"/>
        <w:snapToGrid w:val="0"/>
        <w:spacing w:line="520" w:lineRule="exact"/>
        <w:ind w:firstLineChars="195" w:firstLine="615"/>
        <w:rPr>
          <w:rFonts w:ascii="仿宋_GB2312" w:hAnsi="仿宋_GB2312" w:cs="仿宋_GB2312" w:hint="eastAsia"/>
          <w:b/>
          <w:szCs w:val="32"/>
        </w:rPr>
      </w:pPr>
      <w:r>
        <w:rPr>
          <w:rFonts w:ascii="仿宋_GB2312" w:hAnsi="仿宋_GB2312" w:cs="仿宋_GB2312" w:hint="eastAsia"/>
          <w:b/>
          <w:szCs w:val="32"/>
        </w:rPr>
        <w:t>4.第Ⅰ</w:t>
      </w:r>
      <w:proofErr w:type="gramStart"/>
      <w:r>
        <w:rPr>
          <w:rFonts w:ascii="仿宋_GB2312" w:hAnsi="仿宋_GB2312" w:cs="仿宋_GB2312" w:hint="eastAsia"/>
          <w:b/>
          <w:szCs w:val="32"/>
        </w:rPr>
        <w:t>级方案</w:t>
      </w:r>
      <w:proofErr w:type="gramEnd"/>
      <w:r>
        <w:rPr>
          <w:rFonts w:ascii="仿宋_GB2312" w:hAnsi="仿宋_GB2312" w:cs="仿宋_GB2312" w:hint="eastAsia"/>
          <w:b/>
          <w:szCs w:val="32"/>
        </w:rPr>
        <w:t>采用错峰轮休限停等让电方式，最大可降负荷110万千瓦。</w:t>
      </w:r>
    </w:p>
    <w:p w:rsidR="00506666" w:rsidRDefault="00506666" w:rsidP="00506666">
      <w:pPr>
        <w:widowControl/>
        <w:adjustRightInd w:val="0"/>
        <w:snapToGrid w:val="0"/>
        <w:spacing w:line="520" w:lineRule="exact"/>
        <w:ind w:firstLineChars="195" w:firstLine="612"/>
        <w:rPr>
          <w:rFonts w:ascii="仿宋_GB2312" w:hAnsi="仿宋_GB2312" w:cs="仿宋_GB2312" w:hint="eastAsia"/>
          <w:bCs/>
          <w:szCs w:val="32"/>
        </w:rPr>
      </w:pPr>
      <w:r>
        <w:rPr>
          <w:rFonts w:ascii="仿宋_GB2312" w:hAnsi="仿宋_GB2312" w:cs="仿宋_GB2312" w:hint="eastAsia"/>
        </w:rPr>
        <w:t>未来72小时以上，如发生电力供应缺口约700万千瓦的情况，在实施IV、III、II</w:t>
      </w:r>
      <w:proofErr w:type="gramStart"/>
      <w:r>
        <w:rPr>
          <w:rFonts w:ascii="仿宋_GB2312" w:hAnsi="仿宋_GB2312" w:cs="仿宋_GB2312" w:hint="eastAsia"/>
        </w:rPr>
        <w:t>级方案</w:t>
      </w:r>
      <w:proofErr w:type="gramEnd"/>
      <w:r>
        <w:rPr>
          <w:rFonts w:ascii="仿宋_GB2312" w:hAnsi="仿宋_GB2312" w:cs="仿宋_GB2312" w:hint="eastAsia"/>
        </w:rPr>
        <w:t>基础上启动。根据电力供应情况、企业生产情况、社会生活情况等综合分析，选择错峰、轮休、限停等有序用电让电措施实施负荷调控，最大可降负荷共计110万千瓦。</w:t>
      </w:r>
      <w:r>
        <w:rPr>
          <w:rFonts w:ascii="仿宋_GB2312" w:hAnsi="仿宋_GB2312" w:cs="仿宋_GB2312" w:hint="eastAsia"/>
          <w:bCs/>
          <w:szCs w:val="32"/>
        </w:rPr>
        <w:t>具体包括大量用户错峰、大量用户轮休、中量用户错峰、中量用户轮休、高耗能用户限停等5个子方案。</w:t>
      </w:r>
    </w:p>
    <w:p w:rsidR="00506666" w:rsidRDefault="00506666" w:rsidP="00506666">
      <w:pPr>
        <w:widowControl/>
        <w:adjustRightInd w:val="0"/>
        <w:snapToGrid w:val="0"/>
        <w:spacing w:line="520" w:lineRule="exact"/>
        <w:ind w:firstLineChars="195" w:firstLine="615"/>
        <w:jc w:val="left"/>
        <w:rPr>
          <w:rFonts w:ascii="仿宋_GB2312" w:hAnsi="仿宋_GB2312" w:cs="仿宋_GB2312" w:hint="eastAsia"/>
          <w:b/>
          <w:szCs w:val="32"/>
        </w:rPr>
      </w:pPr>
      <w:r>
        <w:rPr>
          <w:rFonts w:ascii="仿宋_GB2312" w:hAnsi="仿宋_GB2312" w:cs="仿宋_GB2312" w:hint="eastAsia"/>
          <w:b/>
          <w:szCs w:val="32"/>
        </w:rPr>
        <w:t>5.用户轮休专项方案。</w:t>
      </w:r>
    </w:p>
    <w:p w:rsidR="00506666" w:rsidRDefault="00506666" w:rsidP="00506666">
      <w:pPr>
        <w:widowControl/>
        <w:adjustRightInd w:val="0"/>
        <w:snapToGrid w:val="0"/>
        <w:spacing w:line="520" w:lineRule="exact"/>
        <w:ind w:firstLineChars="195" w:firstLine="612"/>
        <w:rPr>
          <w:rFonts w:ascii="仿宋_GB2312" w:hAnsi="仿宋_GB2312" w:cs="仿宋_GB2312" w:hint="eastAsia"/>
          <w:bCs/>
          <w:szCs w:val="32"/>
        </w:rPr>
      </w:pPr>
      <w:r>
        <w:rPr>
          <w:rFonts w:ascii="仿宋_GB2312" w:hAnsi="仿宋_GB2312" w:cs="仿宋_GB2312" w:hint="eastAsia"/>
        </w:rPr>
        <w:t>针对四季度及迎峰度</w:t>
      </w:r>
      <w:proofErr w:type="gramStart"/>
      <w:r>
        <w:rPr>
          <w:rFonts w:ascii="仿宋_GB2312" w:hAnsi="仿宋_GB2312" w:cs="仿宋_GB2312" w:hint="eastAsia"/>
        </w:rPr>
        <w:t>冬期间</w:t>
      </w:r>
      <w:proofErr w:type="gramEnd"/>
      <w:r>
        <w:rPr>
          <w:rFonts w:ascii="仿宋_GB2312" w:hAnsi="仿宋_GB2312" w:cs="仿宋_GB2312" w:hint="eastAsia"/>
        </w:rPr>
        <w:t>可能出现的电量缺口，采取错峰、轮休、限停等措施，通过立体组合用户编组和轮休时间，灵活应对1亿、3亿、10亿、30亿等预计的电量缺口目标。调控目标共分三批，最多涉及工业用户28895户，日最大可降电量6934.9万千瓦时。</w:t>
      </w:r>
    </w:p>
    <w:p w:rsidR="00506666" w:rsidRDefault="00506666" w:rsidP="00506666">
      <w:pPr>
        <w:spacing w:line="520" w:lineRule="exact"/>
        <w:ind w:firstLineChars="200" w:firstLine="630"/>
        <w:rPr>
          <w:rFonts w:ascii="仿宋_GB2312" w:hAnsi="仿宋_GB2312" w:cs="仿宋_GB2312" w:hint="eastAsia"/>
          <w:szCs w:val="32"/>
        </w:rPr>
      </w:pPr>
      <w:r>
        <w:rPr>
          <w:rFonts w:ascii="仿宋_GB2312" w:hAnsi="仿宋_GB2312" w:cs="仿宋_GB2312" w:hint="eastAsia"/>
          <w:b/>
          <w:bCs/>
          <w:szCs w:val="32"/>
        </w:rPr>
        <w:t>第一批高耗能企业1704户，</w:t>
      </w:r>
      <w:r>
        <w:rPr>
          <w:rFonts w:ascii="仿宋_GB2312" w:hAnsi="仿宋_GB2312" w:cs="仿宋_GB2312" w:hint="eastAsia"/>
        </w:rPr>
        <w:t>日最大可降电量1694.3万千瓦时。最大可降负荷131.1万千</w:t>
      </w:r>
      <w:r>
        <w:rPr>
          <w:rFonts w:ascii="仿宋_GB2312" w:hAnsi="仿宋_GB2312" w:cs="仿宋_GB2312" w:hint="eastAsia"/>
          <w:szCs w:val="32"/>
        </w:rPr>
        <w:t>瓦。执行对象包括钢铁、石化、化</w:t>
      </w:r>
      <w:r>
        <w:rPr>
          <w:rFonts w:ascii="仿宋_GB2312" w:hAnsi="仿宋_GB2312" w:cs="仿宋_GB2312" w:hint="eastAsia"/>
          <w:szCs w:val="32"/>
        </w:rPr>
        <w:lastRenderedPageBreak/>
        <w:t>工等高耗能企业，执行措施</w:t>
      </w:r>
      <w:proofErr w:type="gramStart"/>
      <w:r>
        <w:rPr>
          <w:rFonts w:ascii="仿宋_GB2312" w:hAnsi="仿宋_GB2312" w:cs="仿宋_GB2312" w:hint="eastAsia"/>
          <w:szCs w:val="32"/>
        </w:rPr>
        <w:t>包含轮停</w:t>
      </w:r>
      <w:proofErr w:type="gramEnd"/>
      <w:r>
        <w:rPr>
          <w:rFonts w:ascii="仿宋_GB2312" w:hAnsi="仿宋_GB2312" w:cs="仿宋_GB2312" w:hint="eastAsia"/>
          <w:szCs w:val="32"/>
        </w:rPr>
        <w:t>30%负荷、</w:t>
      </w:r>
      <w:proofErr w:type="gramStart"/>
      <w:r>
        <w:rPr>
          <w:rFonts w:ascii="仿宋_GB2312" w:hAnsi="仿宋_GB2312" w:cs="仿宋_GB2312" w:hint="eastAsia"/>
          <w:szCs w:val="32"/>
        </w:rPr>
        <w:t>轮停</w:t>
      </w:r>
      <w:proofErr w:type="gramEnd"/>
      <w:r>
        <w:rPr>
          <w:rFonts w:ascii="仿宋_GB2312" w:hAnsi="仿宋_GB2312" w:cs="仿宋_GB2312" w:hint="eastAsia"/>
          <w:szCs w:val="32"/>
        </w:rPr>
        <w:t>50%负荷、</w:t>
      </w:r>
      <w:proofErr w:type="gramStart"/>
      <w:r>
        <w:rPr>
          <w:rFonts w:ascii="仿宋_GB2312" w:hAnsi="仿宋_GB2312" w:cs="仿宋_GB2312" w:hint="eastAsia"/>
          <w:szCs w:val="32"/>
        </w:rPr>
        <w:t>轮停</w:t>
      </w:r>
      <w:proofErr w:type="gramEnd"/>
      <w:r>
        <w:rPr>
          <w:rFonts w:ascii="仿宋_GB2312" w:hAnsi="仿宋_GB2312" w:cs="仿宋_GB2312" w:hint="eastAsia"/>
          <w:szCs w:val="32"/>
        </w:rPr>
        <w:t>70%负荷三种方式。由于此类企业生产设备启停时间较长，一般执行时间为连续三周，需提前至少三天以上通知用户。</w:t>
      </w:r>
      <w:r>
        <w:rPr>
          <w:rFonts w:ascii="仿宋_GB2312" w:hAnsi="仿宋_GB2312" w:cs="仿宋_GB2312" w:hint="eastAsia"/>
          <w:b/>
          <w:bCs/>
          <w:szCs w:val="32"/>
        </w:rPr>
        <w:t>第二批高压工业用户12258户，</w:t>
      </w:r>
      <w:r>
        <w:rPr>
          <w:rFonts w:ascii="仿宋_GB2312" w:hAnsi="仿宋_GB2312" w:cs="仿宋_GB2312" w:hint="eastAsia"/>
          <w:szCs w:val="32"/>
        </w:rPr>
        <w:t>日最大可降电量4741万千瓦时，最大可降负荷358.9万千瓦，可分为30个单元灵活执行。执行对象为除第一批对象行业外的其他10千伏及以上高压工业企业，执行措施为整天停产轮休，执行时间可根据需要灵活实施，周内可执行错峰停产1-7天，需提前至少一天以上通知用户。</w:t>
      </w:r>
      <w:r>
        <w:rPr>
          <w:rFonts w:ascii="仿宋_GB2312" w:hAnsi="仿宋_GB2312" w:cs="仿宋_GB2312" w:hint="eastAsia"/>
          <w:b/>
          <w:bCs/>
          <w:szCs w:val="32"/>
        </w:rPr>
        <w:t>第三批低压工业用户15033户，</w:t>
      </w:r>
      <w:r>
        <w:rPr>
          <w:rFonts w:ascii="仿宋_GB2312" w:hAnsi="仿宋_GB2312" w:cs="仿宋_GB2312" w:hint="eastAsia"/>
          <w:szCs w:val="32"/>
        </w:rPr>
        <w:t>日最大可降电量499.6万千瓦时，最大可降负荷31.5万千瓦，可分为10个单元灵活执行。执行对象为合同容量10千伏以下低压工业企业，面广量小，执行措施为整周停产轮休，需提前至少两天以上通知用户。</w:t>
      </w:r>
    </w:p>
    <w:p w:rsidR="00506666" w:rsidRDefault="00506666" w:rsidP="00506666">
      <w:pPr>
        <w:widowControl/>
        <w:adjustRightInd w:val="0"/>
        <w:snapToGrid w:val="0"/>
        <w:spacing w:line="520" w:lineRule="exact"/>
        <w:ind w:firstLineChars="195" w:firstLine="612"/>
        <w:jc w:val="left"/>
        <w:rPr>
          <w:rFonts w:ascii="仿宋_GB2312" w:hAnsi="仿宋_GB2312" w:cs="仿宋_GB2312" w:hint="eastAsia"/>
          <w:bCs/>
          <w:szCs w:val="32"/>
        </w:rPr>
      </w:pPr>
    </w:p>
    <w:p w:rsidR="00506666" w:rsidRDefault="00506666" w:rsidP="00506666">
      <w:pPr>
        <w:widowControl/>
        <w:adjustRightInd w:val="0"/>
        <w:snapToGrid w:val="0"/>
        <w:spacing w:line="520" w:lineRule="exact"/>
        <w:ind w:firstLineChars="200" w:firstLine="628"/>
        <w:jc w:val="left"/>
        <w:rPr>
          <w:rFonts w:ascii="仿宋_GB2312" w:hAnsi="仿宋_GB2312" w:cs="仿宋_GB2312" w:hint="eastAsia"/>
          <w:bCs/>
          <w:spacing w:val="-11"/>
          <w:szCs w:val="32"/>
        </w:rPr>
      </w:pPr>
      <w:r>
        <w:rPr>
          <w:rFonts w:ascii="仿宋_GB2312" w:hAnsi="仿宋_GB2312" w:cs="仿宋_GB2312" w:hint="eastAsia"/>
          <w:bCs/>
          <w:szCs w:val="32"/>
        </w:rPr>
        <w:t>附表：</w:t>
      </w:r>
      <w:r>
        <w:rPr>
          <w:rFonts w:ascii="仿宋_GB2312" w:hAnsi="仿宋_GB2312" w:cs="仿宋_GB2312" w:hint="eastAsia"/>
          <w:bCs/>
          <w:spacing w:val="-11"/>
          <w:szCs w:val="32"/>
        </w:rPr>
        <w:t>2021年四季度及迎峰度冬上海市有序</w:t>
      </w:r>
      <w:proofErr w:type="gramStart"/>
      <w:r>
        <w:rPr>
          <w:rFonts w:ascii="仿宋_GB2312" w:hAnsi="仿宋_GB2312" w:cs="仿宋_GB2312" w:hint="eastAsia"/>
          <w:bCs/>
          <w:spacing w:val="-11"/>
          <w:szCs w:val="32"/>
        </w:rPr>
        <w:t>用电各级</w:t>
      </w:r>
      <w:proofErr w:type="gramEnd"/>
      <w:r>
        <w:rPr>
          <w:rFonts w:ascii="仿宋_GB2312" w:hAnsi="仿宋_GB2312" w:cs="仿宋_GB2312" w:hint="eastAsia"/>
          <w:bCs/>
          <w:spacing w:val="-11"/>
          <w:szCs w:val="32"/>
        </w:rPr>
        <w:t>方案列表</w:t>
      </w:r>
    </w:p>
    <w:p w:rsidR="00506666" w:rsidRDefault="00506666" w:rsidP="00506666">
      <w:pPr>
        <w:widowControl/>
        <w:adjustRightInd w:val="0"/>
        <w:snapToGrid w:val="0"/>
        <w:spacing w:line="540" w:lineRule="exact"/>
        <w:ind w:firstLineChars="200" w:firstLine="628"/>
        <w:jc w:val="left"/>
        <w:rPr>
          <w:bCs/>
          <w:szCs w:val="32"/>
        </w:rPr>
      </w:pPr>
    </w:p>
    <w:p w:rsidR="00506666" w:rsidRDefault="00506666" w:rsidP="00506666">
      <w:pPr>
        <w:adjustRightInd w:val="0"/>
        <w:snapToGrid w:val="0"/>
        <w:spacing w:line="540" w:lineRule="exact"/>
        <w:rPr>
          <w:szCs w:val="32"/>
        </w:rPr>
        <w:sectPr w:rsidR="00506666">
          <w:footerReference w:type="even" r:id="rId4"/>
          <w:footerReference w:type="default" r:id="rId5"/>
          <w:footerReference w:type="first" r:id="rId6"/>
          <w:pgSz w:w="11906" w:h="16838"/>
          <w:pgMar w:top="1967" w:right="1474" w:bottom="1899" w:left="1588" w:header="851" w:footer="1049" w:gutter="0"/>
          <w:cols w:space="720"/>
          <w:docGrid w:type="linesAndChars" w:linePitch="590" w:charSpace="1229"/>
        </w:sectPr>
      </w:pPr>
    </w:p>
    <w:p w:rsidR="00506666" w:rsidRDefault="00506666" w:rsidP="00506666">
      <w:pPr>
        <w:adjustRightInd w:val="0"/>
        <w:snapToGrid w:val="0"/>
        <w:spacing w:line="460" w:lineRule="exact"/>
        <w:rPr>
          <w:rFonts w:ascii="黑体" w:eastAsia="黑体" w:hAnsi="黑体" w:cs="黑体" w:hint="eastAsia"/>
          <w:szCs w:val="32"/>
        </w:rPr>
      </w:pPr>
      <w:r>
        <w:rPr>
          <w:rFonts w:ascii="黑体" w:eastAsia="黑体" w:hAnsi="黑体" w:cs="黑体" w:hint="eastAsia"/>
          <w:szCs w:val="32"/>
        </w:rPr>
        <w:lastRenderedPageBreak/>
        <w:t>附表</w:t>
      </w:r>
    </w:p>
    <w:p w:rsidR="00506666" w:rsidRDefault="00506666" w:rsidP="00506666">
      <w:pPr>
        <w:widowControl/>
        <w:spacing w:line="46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2021年四季度及迎峰度冬上海市有序</w:t>
      </w:r>
      <w:proofErr w:type="gramStart"/>
      <w:r>
        <w:rPr>
          <w:rFonts w:ascii="方正小标宋简体" w:eastAsia="方正小标宋简体" w:hAnsi="方正小标宋简体" w:cs="方正小标宋简体" w:hint="eastAsia"/>
          <w:sz w:val="36"/>
          <w:szCs w:val="36"/>
        </w:rPr>
        <w:t>用电各级</w:t>
      </w:r>
      <w:proofErr w:type="gramEnd"/>
      <w:r>
        <w:rPr>
          <w:rFonts w:ascii="方正小标宋简体" w:eastAsia="方正小标宋简体" w:hAnsi="方正小标宋简体" w:cs="方正小标宋简体" w:hint="eastAsia"/>
          <w:sz w:val="36"/>
          <w:szCs w:val="36"/>
        </w:rPr>
        <w:t>方案列表</w:t>
      </w:r>
    </w:p>
    <w:p w:rsidR="00506666" w:rsidRDefault="00506666" w:rsidP="00506666">
      <w:pPr>
        <w:widowControl/>
        <w:spacing w:line="460" w:lineRule="exact"/>
        <w:jc w:val="center"/>
        <w:rPr>
          <w:rFonts w:ascii="方正小标宋简体" w:eastAsia="方正小标宋简体" w:hAnsi="方正小标宋简体" w:cs="方正小标宋简体" w:hint="eastAsia"/>
          <w:sz w:val="36"/>
          <w:szCs w:val="36"/>
        </w:rPr>
      </w:pPr>
    </w:p>
    <w:p w:rsidR="00506666" w:rsidRDefault="00506666" w:rsidP="00506666">
      <w:pPr>
        <w:widowControl/>
        <w:snapToGrid w:val="0"/>
        <w:spacing w:line="460" w:lineRule="exact"/>
        <w:ind w:firstLineChars="200" w:firstLine="456"/>
        <w:jc w:val="right"/>
        <w:rPr>
          <w:bCs/>
          <w:kern w:val="0"/>
          <w:sz w:val="24"/>
          <w:szCs w:val="24"/>
        </w:rPr>
      </w:pPr>
      <w:r>
        <w:rPr>
          <w:bCs/>
          <w:kern w:val="0"/>
          <w:sz w:val="24"/>
          <w:szCs w:val="24"/>
        </w:rPr>
        <w:t>单位：</w:t>
      </w:r>
      <w:proofErr w:type="gramStart"/>
      <w:r>
        <w:rPr>
          <w:bCs/>
          <w:kern w:val="0"/>
          <w:sz w:val="24"/>
          <w:szCs w:val="24"/>
        </w:rPr>
        <w:t>万千瓦</w:t>
      </w:r>
      <w:proofErr w:type="gramEnd"/>
      <w:r>
        <w:rPr>
          <w:bCs/>
          <w:kern w:val="0"/>
          <w:sz w:val="24"/>
          <w:szCs w:val="24"/>
        </w:rPr>
        <w:t>、万千瓦时</w:t>
      </w:r>
    </w:p>
    <w:tbl>
      <w:tblPr>
        <w:tblW w:w="863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1132"/>
        <w:gridCol w:w="5946"/>
        <w:gridCol w:w="1559"/>
      </w:tblGrid>
      <w:tr w:rsidR="00506666" w:rsidTr="00655CB6">
        <w:trPr>
          <w:trHeight w:val="572"/>
          <w:jc w:val="center"/>
        </w:trPr>
        <w:tc>
          <w:tcPr>
            <w:tcW w:w="1132" w:type="dxa"/>
            <w:vAlign w:val="center"/>
          </w:tcPr>
          <w:p w:rsidR="00506666" w:rsidRDefault="00506666" w:rsidP="00655CB6">
            <w:pPr>
              <w:widowControl/>
              <w:snapToGrid w:val="0"/>
              <w:spacing w:line="36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子方案</w:t>
            </w:r>
          </w:p>
          <w:p w:rsidR="00506666" w:rsidRDefault="00506666" w:rsidP="00655CB6">
            <w:pPr>
              <w:widowControl/>
              <w:snapToGrid w:val="0"/>
              <w:spacing w:line="36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序号</w:t>
            </w:r>
          </w:p>
        </w:tc>
        <w:tc>
          <w:tcPr>
            <w:tcW w:w="5946" w:type="dxa"/>
            <w:vAlign w:val="center"/>
          </w:tcPr>
          <w:p w:rsidR="00506666" w:rsidRDefault="00506666" w:rsidP="00655CB6">
            <w:pPr>
              <w:widowControl/>
              <w:snapToGrid w:val="0"/>
              <w:spacing w:line="36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方案名称</w:t>
            </w:r>
          </w:p>
        </w:tc>
        <w:tc>
          <w:tcPr>
            <w:tcW w:w="1559" w:type="dxa"/>
            <w:vAlign w:val="center"/>
          </w:tcPr>
          <w:p w:rsidR="00506666" w:rsidRDefault="00506666" w:rsidP="00655CB6">
            <w:pPr>
              <w:widowControl/>
              <w:snapToGrid w:val="0"/>
              <w:spacing w:line="36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可降负荷</w:t>
            </w:r>
          </w:p>
        </w:tc>
      </w:tr>
      <w:tr w:rsidR="00506666" w:rsidTr="00655CB6">
        <w:trPr>
          <w:trHeight w:val="316"/>
          <w:jc w:val="center"/>
        </w:trPr>
        <w:tc>
          <w:tcPr>
            <w:tcW w:w="1132" w:type="dxa"/>
            <w:vAlign w:val="center"/>
          </w:tcPr>
          <w:p w:rsidR="00506666" w:rsidRDefault="00506666" w:rsidP="00655CB6">
            <w:pPr>
              <w:widowControl/>
              <w:snapToGrid w:val="0"/>
              <w:spacing w:line="36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 xml:space="preserve">　</w:t>
            </w:r>
          </w:p>
        </w:tc>
        <w:tc>
          <w:tcPr>
            <w:tcW w:w="5946" w:type="dxa"/>
            <w:vAlign w:val="center"/>
          </w:tcPr>
          <w:p w:rsidR="00506666" w:rsidRDefault="00506666" w:rsidP="00655CB6">
            <w:pPr>
              <w:widowControl/>
              <w:snapToGrid w:val="0"/>
              <w:spacing w:line="360" w:lineRule="exact"/>
              <w:jc w:val="left"/>
              <w:rPr>
                <w:rFonts w:ascii="仿宋_GB2312" w:hAnsi="仿宋_GB2312" w:cs="仿宋_GB2312" w:hint="eastAsia"/>
                <w:b/>
                <w:bCs/>
                <w:kern w:val="0"/>
                <w:sz w:val="24"/>
                <w:szCs w:val="24"/>
              </w:rPr>
            </w:pPr>
            <w:r>
              <w:rPr>
                <w:rFonts w:ascii="仿宋_GB2312" w:hAnsi="仿宋_GB2312" w:cs="仿宋_GB2312" w:hint="eastAsia"/>
                <w:b/>
                <w:bCs/>
                <w:kern w:val="0"/>
                <w:sz w:val="24"/>
                <w:szCs w:val="24"/>
              </w:rPr>
              <w:t>第IV级方案</w:t>
            </w:r>
            <w:r>
              <w:rPr>
                <w:rFonts w:ascii="仿宋_GB2312" w:hAnsi="仿宋_GB2312" w:cs="仿宋_GB2312" w:hint="eastAsia"/>
                <w:b/>
                <w:sz w:val="24"/>
                <w:szCs w:val="24"/>
              </w:rPr>
              <w:t>（最大可降负荷160万千瓦）</w:t>
            </w:r>
          </w:p>
        </w:tc>
        <w:tc>
          <w:tcPr>
            <w:tcW w:w="1559" w:type="dxa"/>
            <w:vAlign w:val="center"/>
          </w:tcPr>
          <w:p w:rsidR="00506666" w:rsidRDefault="00506666" w:rsidP="00655CB6">
            <w:pPr>
              <w:widowControl/>
              <w:snapToGrid w:val="0"/>
              <w:spacing w:line="36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160</w:t>
            </w:r>
          </w:p>
        </w:tc>
      </w:tr>
      <w:tr w:rsidR="00506666" w:rsidTr="00655CB6">
        <w:trPr>
          <w:trHeight w:val="322"/>
          <w:jc w:val="center"/>
        </w:trPr>
        <w:tc>
          <w:tcPr>
            <w:tcW w:w="1132" w:type="dxa"/>
            <w:vAlign w:val="center"/>
          </w:tcPr>
          <w:p w:rsidR="00506666" w:rsidRDefault="00506666" w:rsidP="00655CB6">
            <w:pPr>
              <w:widowControl/>
              <w:snapToGrid w:val="0"/>
              <w:spacing w:line="36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方案1</w:t>
            </w:r>
          </w:p>
        </w:tc>
        <w:tc>
          <w:tcPr>
            <w:tcW w:w="5946" w:type="dxa"/>
            <w:vAlign w:val="center"/>
          </w:tcPr>
          <w:p w:rsidR="00506666" w:rsidRDefault="00506666" w:rsidP="00655CB6">
            <w:pPr>
              <w:widowControl/>
              <w:snapToGrid w:val="0"/>
              <w:spacing w:line="360" w:lineRule="exact"/>
              <w:rPr>
                <w:rFonts w:ascii="仿宋_GB2312" w:hAnsi="仿宋_GB2312" w:cs="仿宋_GB2312" w:hint="eastAsia"/>
                <w:kern w:val="0"/>
                <w:sz w:val="24"/>
                <w:szCs w:val="24"/>
              </w:rPr>
            </w:pPr>
            <w:r>
              <w:rPr>
                <w:rFonts w:ascii="仿宋_GB2312" w:hAnsi="仿宋_GB2312" w:cs="仿宋_GB2312" w:hint="eastAsia"/>
                <w:kern w:val="0"/>
                <w:sz w:val="24"/>
                <w:szCs w:val="24"/>
              </w:rPr>
              <w:t>需求响应方案</w:t>
            </w:r>
          </w:p>
        </w:tc>
        <w:tc>
          <w:tcPr>
            <w:tcW w:w="1559" w:type="dxa"/>
            <w:vAlign w:val="center"/>
          </w:tcPr>
          <w:p w:rsidR="00506666" w:rsidRDefault="00506666" w:rsidP="00655CB6">
            <w:pPr>
              <w:widowControl/>
              <w:snapToGrid w:val="0"/>
              <w:spacing w:line="36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30-100</w:t>
            </w:r>
          </w:p>
        </w:tc>
      </w:tr>
      <w:tr w:rsidR="00506666" w:rsidTr="00655CB6">
        <w:trPr>
          <w:trHeight w:val="285"/>
          <w:jc w:val="center"/>
        </w:trPr>
        <w:tc>
          <w:tcPr>
            <w:tcW w:w="1132" w:type="dxa"/>
            <w:vAlign w:val="center"/>
          </w:tcPr>
          <w:p w:rsidR="00506666" w:rsidRDefault="00506666" w:rsidP="00655CB6">
            <w:pPr>
              <w:widowControl/>
              <w:snapToGrid w:val="0"/>
              <w:spacing w:line="36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方案2</w:t>
            </w:r>
          </w:p>
        </w:tc>
        <w:tc>
          <w:tcPr>
            <w:tcW w:w="5946" w:type="dxa"/>
            <w:vAlign w:val="center"/>
          </w:tcPr>
          <w:p w:rsidR="00506666" w:rsidRDefault="00506666" w:rsidP="00655CB6">
            <w:pPr>
              <w:widowControl/>
              <w:snapToGrid w:val="0"/>
              <w:spacing w:line="360" w:lineRule="exact"/>
              <w:rPr>
                <w:rFonts w:ascii="仿宋_GB2312" w:hAnsi="仿宋_GB2312" w:cs="仿宋_GB2312" w:hint="eastAsia"/>
                <w:kern w:val="0"/>
                <w:sz w:val="24"/>
                <w:szCs w:val="24"/>
              </w:rPr>
            </w:pPr>
            <w:r>
              <w:rPr>
                <w:rFonts w:ascii="仿宋_GB2312" w:hAnsi="仿宋_GB2312" w:cs="仿宋_GB2312" w:hint="eastAsia"/>
                <w:kern w:val="0"/>
                <w:sz w:val="24"/>
                <w:szCs w:val="24"/>
              </w:rPr>
              <w:t>协议避峰方案</w:t>
            </w:r>
          </w:p>
        </w:tc>
        <w:tc>
          <w:tcPr>
            <w:tcW w:w="1559" w:type="dxa"/>
            <w:vAlign w:val="center"/>
          </w:tcPr>
          <w:p w:rsidR="00506666" w:rsidRDefault="00506666" w:rsidP="00655CB6">
            <w:pPr>
              <w:widowControl/>
              <w:snapToGrid w:val="0"/>
              <w:spacing w:line="360" w:lineRule="exact"/>
              <w:jc w:val="center"/>
              <w:rPr>
                <w:rFonts w:ascii="仿宋_GB2312" w:hAnsi="仿宋_GB2312" w:cs="仿宋_GB2312" w:hint="eastAsia"/>
                <w:b/>
                <w:bCs/>
                <w:kern w:val="0"/>
                <w:sz w:val="24"/>
                <w:szCs w:val="24"/>
              </w:rPr>
            </w:pPr>
            <w:r>
              <w:rPr>
                <w:rFonts w:ascii="仿宋_GB2312" w:hAnsi="仿宋_GB2312" w:cs="仿宋_GB2312" w:hint="eastAsia"/>
                <w:bCs/>
                <w:kern w:val="0"/>
                <w:sz w:val="24"/>
                <w:szCs w:val="24"/>
              </w:rPr>
              <w:t>30-100</w:t>
            </w:r>
          </w:p>
        </w:tc>
      </w:tr>
      <w:tr w:rsidR="00506666" w:rsidTr="00655CB6">
        <w:trPr>
          <w:trHeight w:val="285"/>
          <w:jc w:val="center"/>
        </w:trPr>
        <w:tc>
          <w:tcPr>
            <w:tcW w:w="1132" w:type="dxa"/>
            <w:vAlign w:val="center"/>
          </w:tcPr>
          <w:p w:rsidR="00506666" w:rsidRDefault="00506666" w:rsidP="00655CB6">
            <w:pPr>
              <w:widowControl/>
              <w:snapToGrid w:val="0"/>
              <w:spacing w:line="36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方案3</w:t>
            </w:r>
          </w:p>
        </w:tc>
        <w:tc>
          <w:tcPr>
            <w:tcW w:w="5946" w:type="dxa"/>
            <w:vAlign w:val="center"/>
          </w:tcPr>
          <w:p w:rsidR="00506666" w:rsidRDefault="00506666" w:rsidP="00655CB6">
            <w:pPr>
              <w:widowControl/>
              <w:snapToGrid w:val="0"/>
              <w:spacing w:line="360" w:lineRule="exact"/>
              <w:rPr>
                <w:rFonts w:ascii="仿宋_GB2312" w:hAnsi="仿宋_GB2312" w:cs="仿宋_GB2312" w:hint="eastAsia"/>
                <w:kern w:val="0"/>
                <w:sz w:val="24"/>
                <w:szCs w:val="24"/>
              </w:rPr>
            </w:pPr>
            <w:r>
              <w:rPr>
                <w:rFonts w:ascii="仿宋_GB2312" w:hAnsi="仿宋_GB2312" w:cs="仿宋_GB2312" w:hint="eastAsia"/>
                <w:kern w:val="0"/>
                <w:sz w:val="24"/>
                <w:szCs w:val="24"/>
              </w:rPr>
              <w:t>宝钢股份公司协议避峰方案</w:t>
            </w:r>
          </w:p>
        </w:tc>
        <w:tc>
          <w:tcPr>
            <w:tcW w:w="1559" w:type="dxa"/>
            <w:vAlign w:val="center"/>
          </w:tcPr>
          <w:p w:rsidR="00506666" w:rsidRDefault="00506666" w:rsidP="00655CB6">
            <w:pPr>
              <w:widowControl/>
              <w:snapToGrid w:val="0"/>
              <w:spacing w:line="360" w:lineRule="exact"/>
              <w:jc w:val="center"/>
              <w:rPr>
                <w:rFonts w:ascii="仿宋_GB2312" w:hAnsi="仿宋_GB2312" w:cs="仿宋_GB2312" w:hint="eastAsia"/>
                <w:bCs/>
                <w:kern w:val="0"/>
                <w:sz w:val="24"/>
                <w:szCs w:val="24"/>
              </w:rPr>
            </w:pPr>
            <w:r>
              <w:rPr>
                <w:rFonts w:ascii="仿宋_GB2312" w:hAnsi="仿宋_GB2312" w:cs="仿宋_GB2312" w:hint="eastAsia"/>
                <w:bCs/>
                <w:kern w:val="0"/>
                <w:sz w:val="24"/>
                <w:szCs w:val="24"/>
              </w:rPr>
              <w:t>30</w:t>
            </w:r>
          </w:p>
        </w:tc>
      </w:tr>
      <w:tr w:rsidR="00506666" w:rsidTr="00655CB6">
        <w:trPr>
          <w:trHeight w:val="285"/>
          <w:jc w:val="center"/>
        </w:trPr>
        <w:tc>
          <w:tcPr>
            <w:tcW w:w="1132" w:type="dxa"/>
            <w:vAlign w:val="center"/>
          </w:tcPr>
          <w:p w:rsidR="00506666" w:rsidRDefault="00506666" w:rsidP="00655CB6">
            <w:pPr>
              <w:widowControl/>
              <w:snapToGrid w:val="0"/>
              <w:spacing w:line="360" w:lineRule="exact"/>
              <w:jc w:val="center"/>
              <w:rPr>
                <w:rFonts w:ascii="仿宋_GB2312" w:hAnsi="仿宋_GB2312" w:cs="仿宋_GB2312" w:hint="eastAsia"/>
                <w:kern w:val="0"/>
                <w:sz w:val="24"/>
                <w:szCs w:val="24"/>
              </w:rPr>
            </w:pPr>
          </w:p>
        </w:tc>
        <w:tc>
          <w:tcPr>
            <w:tcW w:w="5946" w:type="dxa"/>
            <w:vAlign w:val="center"/>
          </w:tcPr>
          <w:p w:rsidR="00506666" w:rsidRDefault="00506666" w:rsidP="00655CB6">
            <w:pPr>
              <w:widowControl/>
              <w:snapToGrid w:val="0"/>
              <w:spacing w:line="360" w:lineRule="exact"/>
              <w:rPr>
                <w:rFonts w:ascii="仿宋_GB2312" w:hAnsi="仿宋_GB2312" w:cs="仿宋_GB2312" w:hint="eastAsia"/>
                <w:kern w:val="0"/>
                <w:sz w:val="24"/>
                <w:szCs w:val="24"/>
              </w:rPr>
            </w:pPr>
            <w:r>
              <w:rPr>
                <w:rFonts w:ascii="仿宋_GB2312" w:hAnsi="仿宋_GB2312" w:cs="仿宋_GB2312" w:hint="eastAsia"/>
                <w:b/>
                <w:bCs/>
                <w:kern w:val="0"/>
                <w:sz w:val="24"/>
                <w:szCs w:val="24"/>
              </w:rPr>
              <w:t>第III级方案</w:t>
            </w:r>
            <w:r>
              <w:rPr>
                <w:rFonts w:ascii="仿宋_GB2312" w:hAnsi="仿宋_GB2312" w:cs="仿宋_GB2312" w:hint="eastAsia"/>
                <w:b/>
                <w:sz w:val="24"/>
                <w:szCs w:val="24"/>
              </w:rPr>
              <w:t>（最大可降负荷350万千瓦）</w:t>
            </w:r>
          </w:p>
        </w:tc>
        <w:tc>
          <w:tcPr>
            <w:tcW w:w="1559" w:type="dxa"/>
            <w:vAlign w:val="center"/>
          </w:tcPr>
          <w:p w:rsidR="00506666" w:rsidRDefault="00506666" w:rsidP="00655CB6">
            <w:pPr>
              <w:widowControl/>
              <w:snapToGrid w:val="0"/>
              <w:spacing w:line="360" w:lineRule="exact"/>
              <w:jc w:val="center"/>
              <w:rPr>
                <w:rFonts w:ascii="仿宋_GB2312" w:hAnsi="仿宋_GB2312" w:cs="仿宋_GB2312" w:hint="eastAsia"/>
                <w:bCs/>
                <w:kern w:val="0"/>
                <w:sz w:val="24"/>
                <w:szCs w:val="24"/>
              </w:rPr>
            </w:pPr>
            <w:r>
              <w:rPr>
                <w:rFonts w:ascii="仿宋_GB2312" w:hAnsi="仿宋_GB2312" w:cs="仿宋_GB2312" w:hint="eastAsia"/>
                <w:b/>
                <w:kern w:val="0"/>
                <w:sz w:val="24"/>
                <w:szCs w:val="24"/>
              </w:rPr>
              <w:t>350</w:t>
            </w:r>
          </w:p>
        </w:tc>
      </w:tr>
      <w:tr w:rsidR="00506666" w:rsidTr="00655CB6">
        <w:trPr>
          <w:trHeight w:val="285"/>
          <w:jc w:val="center"/>
        </w:trPr>
        <w:tc>
          <w:tcPr>
            <w:tcW w:w="1132" w:type="dxa"/>
            <w:vAlign w:val="center"/>
          </w:tcPr>
          <w:p w:rsidR="00506666" w:rsidRDefault="00506666" w:rsidP="00655CB6">
            <w:pPr>
              <w:widowControl/>
              <w:snapToGrid w:val="0"/>
              <w:spacing w:line="36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方案4</w:t>
            </w:r>
          </w:p>
        </w:tc>
        <w:tc>
          <w:tcPr>
            <w:tcW w:w="5946" w:type="dxa"/>
            <w:vAlign w:val="center"/>
          </w:tcPr>
          <w:p w:rsidR="00506666" w:rsidRDefault="00506666" w:rsidP="00655CB6">
            <w:pPr>
              <w:widowControl/>
              <w:snapToGrid w:val="0"/>
              <w:spacing w:line="36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临时限电方案第一轮（30分钟）</w:t>
            </w:r>
          </w:p>
        </w:tc>
        <w:tc>
          <w:tcPr>
            <w:tcW w:w="1559" w:type="dxa"/>
            <w:vAlign w:val="center"/>
          </w:tcPr>
          <w:p w:rsidR="00506666" w:rsidRDefault="00506666" w:rsidP="00655CB6">
            <w:pPr>
              <w:widowControl/>
              <w:snapToGrid w:val="0"/>
              <w:spacing w:line="360" w:lineRule="exact"/>
              <w:jc w:val="center"/>
              <w:rPr>
                <w:rFonts w:ascii="仿宋_GB2312" w:hAnsi="仿宋_GB2312" w:cs="仿宋_GB2312" w:hint="eastAsia"/>
                <w:kern w:val="0"/>
                <w:sz w:val="24"/>
                <w:szCs w:val="24"/>
              </w:rPr>
            </w:pPr>
            <w:r>
              <w:rPr>
                <w:rFonts w:ascii="仿宋_GB2312" w:hAnsi="仿宋_GB2312" w:cs="仿宋_GB2312" w:hint="eastAsia"/>
                <w:bCs/>
                <w:kern w:val="0"/>
                <w:sz w:val="24"/>
                <w:szCs w:val="24"/>
              </w:rPr>
              <w:t>80</w:t>
            </w:r>
          </w:p>
        </w:tc>
      </w:tr>
      <w:tr w:rsidR="00506666" w:rsidTr="00655CB6">
        <w:trPr>
          <w:trHeight w:val="285"/>
          <w:jc w:val="center"/>
        </w:trPr>
        <w:tc>
          <w:tcPr>
            <w:tcW w:w="1132" w:type="dxa"/>
            <w:vAlign w:val="center"/>
          </w:tcPr>
          <w:p w:rsidR="00506666" w:rsidRDefault="00506666" w:rsidP="00655CB6">
            <w:pPr>
              <w:widowControl/>
              <w:snapToGrid w:val="0"/>
              <w:spacing w:line="36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方案5</w:t>
            </w:r>
          </w:p>
        </w:tc>
        <w:tc>
          <w:tcPr>
            <w:tcW w:w="5946" w:type="dxa"/>
            <w:vAlign w:val="center"/>
          </w:tcPr>
          <w:p w:rsidR="00506666" w:rsidRDefault="00506666" w:rsidP="00655CB6">
            <w:pPr>
              <w:widowControl/>
              <w:snapToGrid w:val="0"/>
              <w:spacing w:line="36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临时限电方案第二轮（35分钟）</w:t>
            </w:r>
          </w:p>
        </w:tc>
        <w:tc>
          <w:tcPr>
            <w:tcW w:w="1559" w:type="dxa"/>
            <w:vAlign w:val="center"/>
          </w:tcPr>
          <w:p w:rsidR="00506666" w:rsidRDefault="00506666" w:rsidP="00655CB6">
            <w:pPr>
              <w:widowControl/>
              <w:snapToGrid w:val="0"/>
              <w:spacing w:line="360" w:lineRule="exact"/>
              <w:jc w:val="center"/>
              <w:rPr>
                <w:rFonts w:ascii="仿宋_GB2312" w:hAnsi="仿宋_GB2312" w:cs="仿宋_GB2312" w:hint="eastAsia"/>
                <w:bCs/>
                <w:kern w:val="0"/>
                <w:sz w:val="24"/>
                <w:szCs w:val="24"/>
              </w:rPr>
            </w:pPr>
            <w:r>
              <w:rPr>
                <w:rFonts w:ascii="仿宋_GB2312" w:hAnsi="仿宋_GB2312" w:cs="仿宋_GB2312" w:hint="eastAsia"/>
                <w:bCs/>
                <w:kern w:val="0"/>
                <w:sz w:val="24"/>
                <w:szCs w:val="24"/>
              </w:rPr>
              <w:t>95</w:t>
            </w:r>
          </w:p>
        </w:tc>
      </w:tr>
      <w:tr w:rsidR="00506666" w:rsidTr="00655CB6">
        <w:trPr>
          <w:trHeight w:val="285"/>
          <w:jc w:val="center"/>
        </w:trPr>
        <w:tc>
          <w:tcPr>
            <w:tcW w:w="1132" w:type="dxa"/>
            <w:vAlign w:val="center"/>
          </w:tcPr>
          <w:p w:rsidR="00506666" w:rsidRDefault="00506666" w:rsidP="00655CB6">
            <w:pPr>
              <w:widowControl/>
              <w:snapToGrid w:val="0"/>
              <w:spacing w:line="36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方案6</w:t>
            </w:r>
          </w:p>
        </w:tc>
        <w:tc>
          <w:tcPr>
            <w:tcW w:w="5946" w:type="dxa"/>
            <w:vAlign w:val="center"/>
          </w:tcPr>
          <w:p w:rsidR="00506666" w:rsidRDefault="00506666" w:rsidP="00655CB6">
            <w:pPr>
              <w:widowControl/>
              <w:snapToGrid w:val="0"/>
              <w:spacing w:line="36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临时限电</w:t>
            </w:r>
            <w:proofErr w:type="gramStart"/>
            <w:r>
              <w:rPr>
                <w:rFonts w:ascii="仿宋_GB2312" w:hAnsi="仿宋_GB2312" w:cs="仿宋_GB2312" w:hint="eastAsia"/>
                <w:kern w:val="0"/>
                <w:sz w:val="24"/>
                <w:szCs w:val="24"/>
              </w:rPr>
              <w:t>方案第</w:t>
            </w:r>
            <w:proofErr w:type="gramEnd"/>
            <w:r>
              <w:rPr>
                <w:rFonts w:ascii="仿宋_GB2312" w:hAnsi="仿宋_GB2312" w:cs="仿宋_GB2312" w:hint="eastAsia"/>
                <w:kern w:val="0"/>
                <w:sz w:val="24"/>
                <w:szCs w:val="24"/>
              </w:rPr>
              <w:t>三轮（40分钟）</w:t>
            </w:r>
          </w:p>
        </w:tc>
        <w:tc>
          <w:tcPr>
            <w:tcW w:w="1559" w:type="dxa"/>
            <w:vAlign w:val="center"/>
          </w:tcPr>
          <w:p w:rsidR="00506666" w:rsidRDefault="00506666" w:rsidP="00655CB6">
            <w:pPr>
              <w:widowControl/>
              <w:snapToGrid w:val="0"/>
              <w:spacing w:line="360" w:lineRule="exact"/>
              <w:jc w:val="center"/>
              <w:rPr>
                <w:rFonts w:ascii="仿宋_GB2312" w:hAnsi="仿宋_GB2312" w:cs="仿宋_GB2312" w:hint="eastAsia"/>
                <w:bCs/>
                <w:kern w:val="0"/>
                <w:sz w:val="24"/>
                <w:szCs w:val="24"/>
              </w:rPr>
            </w:pPr>
            <w:r>
              <w:rPr>
                <w:rFonts w:ascii="仿宋_GB2312" w:hAnsi="仿宋_GB2312" w:cs="仿宋_GB2312" w:hint="eastAsia"/>
                <w:bCs/>
                <w:kern w:val="0"/>
                <w:sz w:val="24"/>
                <w:szCs w:val="24"/>
              </w:rPr>
              <w:t>115</w:t>
            </w:r>
          </w:p>
        </w:tc>
      </w:tr>
      <w:tr w:rsidR="00506666" w:rsidTr="00655CB6">
        <w:trPr>
          <w:trHeight w:val="285"/>
          <w:jc w:val="center"/>
        </w:trPr>
        <w:tc>
          <w:tcPr>
            <w:tcW w:w="1132" w:type="dxa"/>
            <w:vAlign w:val="center"/>
          </w:tcPr>
          <w:p w:rsidR="00506666" w:rsidRDefault="00506666" w:rsidP="00655CB6">
            <w:pPr>
              <w:widowControl/>
              <w:snapToGrid w:val="0"/>
              <w:spacing w:line="36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方案7</w:t>
            </w:r>
          </w:p>
        </w:tc>
        <w:tc>
          <w:tcPr>
            <w:tcW w:w="5946" w:type="dxa"/>
            <w:vAlign w:val="center"/>
          </w:tcPr>
          <w:p w:rsidR="00506666" w:rsidRDefault="00506666" w:rsidP="00655CB6">
            <w:pPr>
              <w:widowControl/>
              <w:snapToGrid w:val="0"/>
              <w:spacing w:line="36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临时限电方案第四轮（45分钟）</w:t>
            </w:r>
          </w:p>
        </w:tc>
        <w:tc>
          <w:tcPr>
            <w:tcW w:w="1559" w:type="dxa"/>
            <w:vAlign w:val="center"/>
          </w:tcPr>
          <w:p w:rsidR="00506666" w:rsidRDefault="00506666" w:rsidP="00655CB6">
            <w:pPr>
              <w:widowControl/>
              <w:snapToGrid w:val="0"/>
              <w:spacing w:line="360" w:lineRule="exact"/>
              <w:jc w:val="center"/>
              <w:rPr>
                <w:rFonts w:ascii="仿宋_GB2312" w:hAnsi="仿宋_GB2312" w:cs="仿宋_GB2312" w:hint="eastAsia"/>
                <w:bCs/>
                <w:kern w:val="0"/>
                <w:sz w:val="24"/>
                <w:szCs w:val="24"/>
              </w:rPr>
            </w:pPr>
            <w:r>
              <w:rPr>
                <w:rFonts w:ascii="仿宋_GB2312" w:hAnsi="仿宋_GB2312" w:cs="仿宋_GB2312" w:hint="eastAsia"/>
                <w:bCs/>
                <w:kern w:val="0"/>
                <w:sz w:val="24"/>
                <w:szCs w:val="24"/>
              </w:rPr>
              <w:t>60</w:t>
            </w:r>
          </w:p>
        </w:tc>
      </w:tr>
      <w:tr w:rsidR="00506666" w:rsidTr="00655CB6">
        <w:trPr>
          <w:trHeight w:val="285"/>
          <w:jc w:val="center"/>
        </w:trPr>
        <w:tc>
          <w:tcPr>
            <w:tcW w:w="1132" w:type="dxa"/>
            <w:vAlign w:val="center"/>
          </w:tcPr>
          <w:p w:rsidR="00506666" w:rsidRDefault="00506666" w:rsidP="00655CB6">
            <w:pPr>
              <w:widowControl/>
              <w:snapToGrid w:val="0"/>
              <w:spacing w:line="360" w:lineRule="exact"/>
              <w:jc w:val="center"/>
              <w:rPr>
                <w:rFonts w:ascii="仿宋_GB2312" w:hAnsi="仿宋_GB2312" w:cs="仿宋_GB2312" w:hint="eastAsia"/>
                <w:kern w:val="0"/>
                <w:sz w:val="24"/>
                <w:szCs w:val="24"/>
              </w:rPr>
            </w:pPr>
          </w:p>
        </w:tc>
        <w:tc>
          <w:tcPr>
            <w:tcW w:w="5946" w:type="dxa"/>
            <w:vAlign w:val="center"/>
          </w:tcPr>
          <w:p w:rsidR="00506666" w:rsidRDefault="00506666" w:rsidP="00655CB6">
            <w:pPr>
              <w:widowControl/>
              <w:snapToGrid w:val="0"/>
              <w:spacing w:line="360" w:lineRule="exact"/>
              <w:jc w:val="left"/>
              <w:rPr>
                <w:rFonts w:ascii="仿宋_GB2312" w:hAnsi="仿宋_GB2312" w:cs="仿宋_GB2312" w:hint="eastAsia"/>
                <w:kern w:val="0"/>
                <w:sz w:val="24"/>
                <w:szCs w:val="24"/>
              </w:rPr>
            </w:pPr>
            <w:r>
              <w:rPr>
                <w:rFonts w:ascii="仿宋_GB2312" w:hAnsi="仿宋_GB2312" w:cs="仿宋_GB2312" w:hint="eastAsia"/>
                <w:b/>
                <w:bCs/>
                <w:kern w:val="0"/>
                <w:sz w:val="24"/>
                <w:szCs w:val="24"/>
              </w:rPr>
              <w:t>第</w:t>
            </w:r>
            <w:r>
              <w:rPr>
                <w:rFonts w:ascii="仿宋_GB2312" w:hAnsi="仿宋_GB2312" w:cs="仿宋_GB2312" w:hint="eastAsia"/>
                <w:b/>
                <w:sz w:val="24"/>
                <w:szCs w:val="24"/>
              </w:rPr>
              <w:t>II</w:t>
            </w:r>
            <w:r>
              <w:rPr>
                <w:rFonts w:ascii="仿宋_GB2312" w:hAnsi="仿宋_GB2312" w:cs="仿宋_GB2312" w:hint="eastAsia"/>
                <w:b/>
                <w:bCs/>
                <w:kern w:val="0"/>
                <w:sz w:val="24"/>
                <w:szCs w:val="24"/>
              </w:rPr>
              <w:t>级方案（</w:t>
            </w:r>
            <w:r>
              <w:rPr>
                <w:rFonts w:ascii="仿宋_GB2312" w:hAnsi="仿宋_GB2312" w:cs="仿宋_GB2312" w:hint="eastAsia"/>
                <w:b/>
                <w:sz w:val="24"/>
                <w:szCs w:val="24"/>
              </w:rPr>
              <w:t>最大可降负荷80万千瓦</w:t>
            </w:r>
            <w:r>
              <w:rPr>
                <w:rFonts w:ascii="仿宋_GB2312" w:hAnsi="仿宋_GB2312" w:cs="仿宋_GB2312" w:hint="eastAsia"/>
                <w:b/>
                <w:bCs/>
                <w:kern w:val="0"/>
                <w:sz w:val="24"/>
                <w:szCs w:val="24"/>
              </w:rPr>
              <w:t>）</w:t>
            </w:r>
          </w:p>
        </w:tc>
        <w:tc>
          <w:tcPr>
            <w:tcW w:w="1559" w:type="dxa"/>
            <w:vAlign w:val="center"/>
          </w:tcPr>
          <w:p w:rsidR="00506666" w:rsidRDefault="00506666" w:rsidP="00655CB6">
            <w:pPr>
              <w:widowControl/>
              <w:snapToGrid w:val="0"/>
              <w:spacing w:line="360" w:lineRule="exact"/>
              <w:jc w:val="center"/>
              <w:rPr>
                <w:rFonts w:ascii="仿宋_GB2312" w:hAnsi="仿宋_GB2312" w:cs="仿宋_GB2312" w:hint="eastAsia"/>
                <w:kern w:val="0"/>
                <w:sz w:val="24"/>
                <w:szCs w:val="24"/>
              </w:rPr>
            </w:pPr>
            <w:r>
              <w:rPr>
                <w:rFonts w:ascii="仿宋_GB2312" w:hAnsi="仿宋_GB2312" w:cs="仿宋_GB2312" w:hint="eastAsia"/>
                <w:b/>
                <w:kern w:val="0"/>
                <w:sz w:val="24"/>
                <w:szCs w:val="24"/>
              </w:rPr>
              <w:t>80</w:t>
            </w:r>
          </w:p>
        </w:tc>
      </w:tr>
      <w:tr w:rsidR="00506666" w:rsidTr="00655CB6">
        <w:trPr>
          <w:trHeight w:val="285"/>
          <w:jc w:val="center"/>
        </w:trPr>
        <w:tc>
          <w:tcPr>
            <w:tcW w:w="1132" w:type="dxa"/>
            <w:vAlign w:val="center"/>
          </w:tcPr>
          <w:p w:rsidR="00506666" w:rsidRDefault="00506666" w:rsidP="00655CB6">
            <w:pPr>
              <w:widowControl/>
              <w:snapToGrid w:val="0"/>
              <w:spacing w:line="36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方案8</w:t>
            </w:r>
          </w:p>
        </w:tc>
        <w:tc>
          <w:tcPr>
            <w:tcW w:w="5946" w:type="dxa"/>
            <w:vAlign w:val="center"/>
          </w:tcPr>
          <w:p w:rsidR="00506666" w:rsidRDefault="00506666" w:rsidP="00655CB6">
            <w:pPr>
              <w:widowControl/>
              <w:snapToGrid w:val="0"/>
              <w:spacing w:line="36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信息服务业高压用户避峰方案</w:t>
            </w:r>
          </w:p>
        </w:tc>
        <w:tc>
          <w:tcPr>
            <w:tcW w:w="1559" w:type="dxa"/>
            <w:vAlign w:val="center"/>
          </w:tcPr>
          <w:p w:rsidR="00506666" w:rsidRDefault="00506666" w:rsidP="00655CB6">
            <w:pPr>
              <w:widowControl/>
              <w:snapToGrid w:val="0"/>
              <w:spacing w:line="360" w:lineRule="exact"/>
              <w:jc w:val="center"/>
              <w:rPr>
                <w:rFonts w:ascii="仿宋_GB2312" w:hAnsi="仿宋_GB2312" w:cs="仿宋_GB2312" w:hint="eastAsia"/>
                <w:bCs/>
                <w:kern w:val="0"/>
                <w:sz w:val="24"/>
                <w:szCs w:val="24"/>
              </w:rPr>
            </w:pPr>
            <w:r>
              <w:rPr>
                <w:rFonts w:ascii="仿宋_GB2312" w:hAnsi="仿宋_GB2312" w:cs="仿宋_GB2312" w:hint="eastAsia"/>
                <w:bCs/>
                <w:kern w:val="0"/>
                <w:sz w:val="24"/>
                <w:szCs w:val="24"/>
              </w:rPr>
              <w:t>7.3</w:t>
            </w:r>
          </w:p>
        </w:tc>
      </w:tr>
      <w:tr w:rsidR="00506666" w:rsidTr="00655CB6">
        <w:trPr>
          <w:trHeight w:val="285"/>
          <w:jc w:val="center"/>
        </w:trPr>
        <w:tc>
          <w:tcPr>
            <w:tcW w:w="1132" w:type="dxa"/>
            <w:vAlign w:val="center"/>
          </w:tcPr>
          <w:p w:rsidR="00506666" w:rsidRDefault="00506666" w:rsidP="00655CB6">
            <w:pPr>
              <w:widowControl/>
              <w:snapToGrid w:val="0"/>
              <w:spacing w:line="36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方案9</w:t>
            </w:r>
          </w:p>
        </w:tc>
        <w:tc>
          <w:tcPr>
            <w:tcW w:w="5946" w:type="dxa"/>
            <w:vAlign w:val="center"/>
          </w:tcPr>
          <w:p w:rsidR="00506666" w:rsidRDefault="00506666" w:rsidP="00655CB6">
            <w:pPr>
              <w:widowControl/>
              <w:snapToGrid w:val="0"/>
              <w:spacing w:line="36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批发零售业高压用户避峰方案</w:t>
            </w:r>
          </w:p>
        </w:tc>
        <w:tc>
          <w:tcPr>
            <w:tcW w:w="1559" w:type="dxa"/>
            <w:vAlign w:val="center"/>
          </w:tcPr>
          <w:p w:rsidR="00506666" w:rsidRDefault="00506666" w:rsidP="00655CB6">
            <w:pPr>
              <w:widowControl/>
              <w:snapToGrid w:val="0"/>
              <w:spacing w:line="360" w:lineRule="exact"/>
              <w:jc w:val="center"/>
              <w:rPr>
                <w:rFonts w:ascii="仿宋_GB2312" w:hAnsi="仿宋_GB2312" w:cs="仿宋_GB2312" w:hint="eastAsia"/>
                <w:bCs/>
                <w:kern w:val="0"/>
                <w:sz w:val="24"/>
                <w:szCs w:val="24"/>
              </w:rPr>
            </w:pPr>
            <w:r>
              <w:rPr>
                <w:rFonts w:ascii="仿宋_GB2312" w:hAnsi="仿宋_GB2312" w:cs="仿宋_GB2312" w:hint="eastAsia"/>
                <w:bCs/>
                <w:kern w:val="0"/>
                <w:sz w:val="24"/>
                <w:szCs w:val="24"/>
              </w:rPr>
              <w:t>10.9</w:t>
            </w:r>
          </w:p>
        </w:tc>
      </w:tr>
      <w:tr w:rsidR="00506666" w:rsidTr="00655CB6">
        <w:trPr>
          <w:trHeight w:val="285"/>
          <w:jc w:val="center"/>
        </w:trPr>
        <w:tc>
          <w:tcPr>
            <w:tcW w:w="1132" w:type="dxa"/>
            <w:vAlign w:val="center"/>
          </w:tcPr>
          <w:p w:rsidR="00506666" w:rsidRDefault="00506666" w:rsidP="00655CB6">
            <w:pPr>
              <w:widowControl/>
              <w:snapToGrid w:val="0"/>
              <w:spacing w:line="36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方案10</w:t>
            </w:r>
          </w:p>
        </w:tc>
        <w:tc>
          <w:tcPr>
            <w:tcW w:w="5946" w:type="dxa"/>
            <w:vAlign w:val="center"/>
          </w:tcPr>
          <w:p w:rsidR="00506666" w:rsidRDefault="00506666" w:rsidP="00655CB6">
            <w:pPr>
              <w:widowControl/>
              <w:snapToGrid w:val="0"/>
              <w:spacing w:line="36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住宿餐饮业高压用户避峰方案</w:t>
            </w:r>
          </w:p>
        </w:tc>
        <w:tc>
          <w:tcPr>
            <w:tcW w:w="1559" w:type="dxa"/>
            <w:vAlign w:val="center"/>
          </w:tcPr>
          <w:p w:rsidR="00506666" w:rsidRDefault="00506666" w:rsidP="00655CB6">
            <w:pPr>
              <w:widowControl/>
              <w:snapToGrid w:val="0"/>
              <w:spacing w:line="360" w:lineRule="exact"/>
              <w:jc w:val="center"/>
              <w:rPr>
                <w:rFonts w:ascii="仿宋_GB2312" w:hAnsi="仿宋_GB2312" w:cs="仿宋_GB2312" w:hint="eastAsia"/>
                <w:bCs/>
                <w:kern w:val="0"/>
                <w:sz w:val="24"/>
                <w:szCs w:val="24"/>
              </w:rPr>
            </w:pPr>
            <w:r>
              <w:rPr>
                <w:rFonts w:ascii="仿宋_GB2312" w:hAnsi="仿宋_GB2312" w:cs="仿宋_GB2312" w:hint="eastAsia"/>
                <w:bCs/>
                <w:kern w:val="0"/>
                <w:sz w:val="24"/>
                <w:szCs w:val="24"/>
              </w:rPr>
              <w:t>2.6</w:t>
            </w:r>
          </w:p>
        </w:tc>
      </w:tr>
      <w:tr w:rsidR="00506666" w:rsidTr="00655CB6">
        <w:trPr>
          <w:trHeight w:val="285"/>
          <w:jc w:val="center"/>
        </w:trPr>
        <w:tc>
          <w:tcPr>
            <w:tcW w:w="1132" w:type="dxa"/>
            <w:vAlign w:val="center"/>
          </w:tcPr>
          <w:p w:rsidR="00506666" w:rsidRDefault="00506666" w:rsidP="00655CB6">
            <w:pPr>
              <w:widowControl/>
              <w:snapToGrid w:val="0"/>
              <w:spacing w:line="36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方案11</w:t>
            </w:r>
          </w:p>
        </w:tc>
        <w:tc>
          <w:tcPr>
            <w:tcW w:w="5946" w:type="dxa"/>
            <w:vAlign w:val="center"/>
          </w:tcPr>
          <w:p w:rsidR="00506666" w:rsidRDefault="00506666" w:rsidP="00655CB6">
            <w:pPr>
              <w:widowControl/>
              <w:snapToGrid w:val="0"/>
              <w:spacing w:line="36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金融业高压用户避峰方案</w:t>
            </w:r>
          </w:p>
        </w:tc>
        <w:tc>
          <w:tcPr>
            <w:tcW w:w="1559" w:type="dxa"/>
            <w:vAlign w:val="center"/>
          </w:tcPr>
          <w:p w:rsidR="00506666" w:rsidRDefault="00506666" w:rsidP="00655CB6">
            <w:pPr>
              <w:widowControl/>
              <w:snapToGrid w:val="0"/>
              <w:spacing w:line="360" w:lineRule="exact"/>
              <w:jc w:val="center"/>
              <w:rPr>
                <w:rFonts w:ascii="仿宋_GB2312" w:hAnsi="仿宋_GB2312" w:cs="仿宋_GB2312" w:hint="eastAsia"/>
                <w:bCs/>
                <w:kern w:val="0"/>
                <w:sz w:val="24"/>
                <w:szCs w:val="24"/>
              </w:rPr>
            </w:pPr>
            <w:r>
              <w:rPr>
                <w:rFonts w:ascii="仿宋_GB2312" w:hAnsi="仿宋_GB2312" w:cs="仿宋_GB2312" w:hint="eastAsia"/>
                <w:bCs/>
                <w:kern w:val="0"/>
                <w:sz w:val="24"/>
                <w:szCs w:val="24"/>
              </w:rPr>
              <w:t>3.2</w:t>
            </w:r>
          </w:p>
        </w:tc>
      </w:tr>
      <w:tr w:rsidR="00506666" w:rsidTr="00655CB6">
        <w:trPr>
          <w:trHeight w:val="285"/>
          <w:jc w:val="center"/>
        </w:trPr>
        <w:tc>
          <w:tcPr>
            <w:tcW w:w="1132" w:type="dxa"/>
            <w:vAlign w:val="center"/>
          </w:tcPr>
          <w:p w:rsidR="00506666" w:rsidRDefault="00506666" w:rsidP="00655CB6">
            <w:pPr>
              <w:widowControl/>
              <w:snapToGrid w:val="0"/>
              <w:spacing w:line="36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方案12</w:t>
            </w:r>
          </w:p>
        </w:tc>
        <w:tc>
          <w:tcPr>
            <w:tcW w:w="5946" w:type="dxa"/>
            <w:vAlign w:val="center"/>
          </w:tcPr>
          <w:p w:rsidR="00506666" w:rsidRDefault="00506666" w:rsidP="00655CB6">
            <w:pPr>
              <w:widowControl/>
              <w:snapToGrid w:val="0"/>
              <w:spacing w:line="36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房地产业高压用户避峰方案</w:t>
            </w:r>
          </w:p>
        </w:tc>
        <w:tc>
          <w:tcPr>
            <w:tcW w:w="1559" w:type="dxa"/>
            <w:vAlign w:val="center"/>
          </w:tcPr>
          <w:p w:rsidR="00506666" w:rsidRDefault="00506666" w:rsidP="00655CB6">
            <w:pPr>
              <w:widowControl/>
              <w:snapToGrid w:val="0"/>
              <w:spacing w:line="360" w:lineRule="exact"/>
              <w:jc w:val="center"/>
              <w:rPr>
                <w:rFonts w:ascii="仿宋_GB2312" w:hAnsi="仿宋_GB2312" w:cs="仿宋_GB2312" w:hint="eastAsia"/>
                <w:bCs/>
                <w:kern w:val="0"/>
                <w:sz w:val="24"/>
                <w:szCs w:val="24"/>
              </w:rPr>
            </w:pPr>
            <w:r>
              <w:rPr>
                <w:rFonts w:ascii="仿宋_GB2312" w:hAnsi="仿宋_GB2312" w:cs="仿宋_GB2312" w:hint="eastAsia"/>
                <w:bCs/>
                <w:kern w:val="0"/>
                <w:sz w:val="24"/>
                <w:szCs w:val="24"/>
              </w:rPr>
              <w:t>35.7</w:t>
            </w:r>
          </w:p>
        </w:tc>
      </w:tr>
      <w:tr w:rsidR="00506666" w:rsidTr="00655CB6">
        <w:trPr>
          <w:trHeight w:val="285"/>
          <w:jc w:val="center"/>
        </w:trPr>
        <w:tc>
          <w:tcPr>
            <w:tcW w:w="1132" w:type="dxa"/>
            <w:vAlign w:val="center"/>
          </w:tcPr>
          <w:p w:rsidR="00506666" w:rsidRDefault="00506666" w:rsidP="00655CB6">
            <w:pPr>
              <w:widowControl/>
              <w:snapToGrid w:val="0"/>
              <w:spacing w:line="36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方案13</w:t>
            </w:r>
          </w:p>
        </w:tc>
        <w:tc>
          <w:tcPr>
            <w:tcW w:w="5946" w:type="dxa"/>
            <w:vAlign w:val="center"/>
          </w:tcPr>
          <w:p w:rsidR="00506666" w:rsidRDefault="00506666" w:rsidP="00655CB6">
            <w:pPr>
              <w:widowControl/>
              <w:snapToGrid w:val="0"/>
              <w:spacing w:line="36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租赁和商务服务业高压用户避峰方案</w:t>
            </w:r>
          </w:p>
        </w:tc>
        <w:tc>
          <w:tcPr>
            <w:tcW w:w="1559" w:type="dxa"/>
            <w:vAlign w:val="center"/>
          </w:tcPr>
          <w:p w:rsidR="00506666" w:rsidRDefault="00506666" w:rsidP="00655CB6">
            <w:pPr>
              <w:widowControl/>
              <w:snapToGrid w:val="0"/>
              <w:spacing w:line="360" w:lineRule="exact"/>
              <w:jc w:val="center"/>
              <w:rPr>
                <w:rFonts w:ascii="仿宋_GB2312" w:hAnsi="仿宋_GB2312" w:cs="仿宋_GB2312" w:hint="eastAsia"/>
                <w:bCs/>
                <w:kern w:val="0"/>
                <w:sz w:val="24"/>
                <w:szCs w:val="24"/>
              </w:rPr>
            </w:pPr>
            <w:r>
              <w:rPr>
                <w:rFonts w:ascii="仿宋_GB2312" w:hAnsi="仿宋_GB2312" w:cs="仿宋_GB2312" w:hint="eastAsia"/>
                <w:bCs/>
                <w:kern w:val="0"/>
                <w:sz w:val="24"/>
                <w:szCs w:val="24"/>
              </w:rPr>
              <w:t>6.6</w:t>
            </w:r>
          </w:p>
        </w:tc>
      </w:tr>
      <w:tr w:rsidR="00506666" w:rsidTr="00655CB6">
        <w:trPr>
          <w:trHeight w:val="285"/>
          <w:jc w:val="center"/>
        </w:trPr>
        <w:tc>
          <w:tcPr>
            <w:tcW w:w="1132" w:type="dxa"/>
            <w:vAlign w:val="center"/>
          </w:tcPr>
          <w:p w:rsidR="00506666" w:rsidRDefault="00506666" w:rsidP="00655CB6">
            <w:pPr>
              <w:widowControl/>
              <w:snapToGrid w:val="0"/>
              <w:spacing w:line="36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方案14</w:t>
            </w:r>
          </w:p>
        </w:tc>
        <w:tc>
          <w:tcPr>
            <w:tcW w:w="5946" w:type="dxa"/>
            <w:vAlign w:val="center"/>
          </w:tcPr>
          <w:p w:rsidR="00506666" w:rsidRDefault="00506666" w:rsidP="00655CB6">
            <w:pPr>
              <w:widowControl/>
              <w:snapToGrid w:val="0"/>
              <w:spacing w:line="360" w:lineRule="exact"/>
              <w:rPr>
                <w:rFonts w:ascii="仿宋_GB2312" w:hAnsi="仿宋_GB2312" w:cs="仿宋_GB2312" w:hint="eastAsia"/>
                <w:kern w:val="0"/>
                <w:sz w:val="24"/>
                <w:szCs w:val="24"/>
              </w:rPr>
            </w:pPr>
            <w:r>
              <w:rPr>
                <w:rFonts w:ascii="仿宋_GB2312" w:hAnsi="仿宋_GB2312" w:cs="仿宋_GB2312" w:hint="eastAsia"/>
                <w:kern w:val="0"/>
                <w:sz w:val="24"/>
                <w:szCs w:val="24"/>
              </w:rPr>
              <w:t>商业类低压用户避峰方案</w:t>
            </w:r>
          </w:p>
        </w:tc>
        <w:tc>
          <w:tcPr>
            <w:tcW w:w="1559" w:type="dxa"/>
            <w:vAlign w:val="center"/>
          </w:tcPr>
          <w:p w:rsidR="00506666" w:rsidRDefault="00506666" w:rsidP="00655CB6">
            <w:pPr>
              <w:widowControl/>
              <w:snapToGrid w:val="0"/>
              <w:spacing w:line="360" w:lineRule="exact"/>
              <w:jc w:val="center"/>
              <w:rPr>
                <w:rFonts w:ascii="仿宋_GB2312" w:hAnsi="仿宋_GB2312" w:cs="仿宋_GB2312" w:hint="eastAsia"/>
                <w:bCs/>
                <w:kern w:val="0"/>
                <w:sz w:val="24"/>
                <w:szCs w:val="24"/>
              </w:rPr>
            </w:pPr>
            <w:r>
              <w:rPr>
                <w:rFonts w:ascii="仿宋_GB2312" w:hAnsi="仿宋_GB2312" w:cs="仿宋_GB2312" w:hint="eastAsia"/>
                <w:bCs/>
                <w:kern w:val="0"/>
                <w:sz w:val="24"/>
                <w:szCs w:val="24"/>
              </w:rPr>
              <w:t>8.7</w:t>
            </w:r>
          </w:p>
        </w:tc>
      </w:tr>
      <w:tr w:rsidR="00506666" w:rsidTr="00655CB6">
        <w:trPr>
          <w:trHeight w:val="285"/>
          <w:jc w:val="center"/>
        </w:trPr>
        <w:tc>
          <w:tcPr>
            <w:tcW w:w="1132" w:type="dxa"/>
            <w:vAlign w:val="center"/>
          </w:tcPr>
          <w:p w:rsidR="00506666" w:rsidRDefault="00506666" w:rsidP="00655CB6">
            <w:pPr>
              <w:widowControl/>
              <w:snapToGrid w:val="0"/>
              <w:spacing w:line="36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方案15</w:t>
            </w:r>
          </w:p>
        </w:tc>
        <w:tc>
          <w:tcPr>
            <w:tcW w:w="5946" w:type="dxa"/>
            <w:vAlign w:val="center"/>
          </w:tcPr>
          <w:p w:rsidR="00506666" w:rsidRDefault="00506666" w:rsidP="00655CB6">
            <w:pPr>
              <w:widowControl/>
              <w:snapToGrid w:val="0"/>
              <w:spacing w:line="360" w:lineRule="exact"/>
              <w:rPr>
                <w:rFonts w:ascii="仿宋_GB2312" w:hAnsi="仿宋_GB2312" w:cs="仿宋_GB2312" w:hint="eastAsia"/>
                <w:kern w:val="0"/>
                <w:sz w:val="24"/>
                <w:szCs w:val="24"/>
              </w:rPr>
            </w:pPr>
            <w:r>
              <w:rPr>
                <w:rFonts w:ascii="仿宋_GB2312" w:hAnsi="仿宋_GB2312" w:cs="仿宋_GB2312" w:hint="eastAsia"/>
                <w:kern w:val="0"/>
                <w:sz w:val="24"/>
                <w:szCs w:val="24"/>
              </w:rPr>
              <w:t>景观灯光及户外广告避峰方案</w:t>
            </w:r>
          </w:p>
        </w:tc>
        <w:tc>
          <w:tcPr>
            <w:tcW w:w="1559" w:type="dxa"/>
            <w:vAlign w:val="center"/>
          </w:tcPr>
          <w:p w:rsidR="00506666" w:rsidRDefault="00506666" w:rsidP="00655CB6">
            <w:pPr>
              <w:widowControl/>
              <w:snapToGrid w:val="0"/>
              <w:spacing w:line="360" w:lineRule="exact"/>
              <w:jc w:val="center"/>
              <w:rPr>
                <w:rFonts w:ascii="仿宋_GB2312" w:hAnsi="仿宋_GB2312" w:cs="仿宋_GB2312" w:hint="eastAsia"/>
                <w:bCs/>
                <w:kern w:val="0"/>
                <w:sz w:val="24"/>
                <w:szCs w:val="24"/>
              </w:rPr>
            </w:pPr>
            <w:r>
              <w:rPr>
                <w:rFonts w:ascii="仿宋_GB2312" w:hAnsi="仿宋_GB2312" w:cs="仿宋_GB2312" w:hint="eastAsia"/>
                <w:bCs/>
                <w:kern w:val="0"/>
                <w:sz w:val="24"/>
                <w:szCs w:val="24"/>
              </w:rPr>
              <w:t>5</w:t>
            </w:r>
          </w:p>
        </w:tc>
      </w:tr>
      <w:tr w:rsidR="00506666" w:rsidTr="00655CB6">
        <w:trPr>
          <w:trHeight w:val="285"/>
          <w:jc w:val="center"/>
        </w:trPr>
        <w:tc>
          <w:tcPr>
            <w:tcW w:w="1132" w:type="dxa"/>
            <w:vAlign w:val="center"/>
          </w:tcPr>
          <w:p w:rsidR="00506666" w:rsidRDefault="00506666" w:rsidP="00655CB6">
            <w:pPr>
              <w:widowControl/>
              <w:snapToGrid w:val="0"/>
              <w:spacing w:line="360" w:lineRule="exact"/>
              <w:jc w:val="center"/>
              <w:rPr>
                <w:rFonts w:ascii="仿宋_GB2312" w:hAnsi="仿宋_GB2312" w:cs="仿宋_GB2312" w:hint="eastAsia"/>
                <w:kern w:val="0"/>
                <w:sz w:val="24"/>
                <w:szCs w:val="24"/>
              </w:rPr>
            </w:pPr>
          </w:p>
        </w:tc>
        <w:tc>
          <w:tcPr>
            <w:tcW w:w="5946" w:type="dxa"/>
            <w:vAlign w:val="center"/>
          </w:tcPr>
          <w:p w:rsidR="00506666" w:rsidRDefault="00506666" w:rsidP="00655CB6">
            <w:pPr>
              <w:widowControl/>
              <w:snapToGrid w:val="0"/>
              <w:spacing w:line="360" w:lineRule="exact"/>
              <w:rPr>
                <w:rFonts w:ascii="仿宋_GB2312" w:hAnsi="仿宋_GB2312" w:cs="仿宋_GB2312" w:hint="eastAsia"/>
                <w:kern w:val="0"/>
                <w:sz w:val="24"/>
                <w:szCs w:val="24"/>
              </w:rPr>
            </w:pPr>
            <w:r>
              <w:rPr>
                <w:rFonts w:ascii="仿宋_GB2312" w:hAnsi="仿宋_GB2312" w:cs="仿宋_GB2312" w:hint="eastAsia"/>
                <w:b/>
                <w:bCs/>
                <w:kern w:val="0"/>
                <w:sz w:val="24"/>
                <w:szCs w:val="24"/>
              </w:rPr>
              <w:t>第I级方案</w:t>
            </w:r>
            <w:r>
              <w:rPr>
                <w:rFonts w:ascii="仿宋_GB2312" w:hAnsi="仿宋_GB2312" w:cs="仿宋_GB2312" w:hint="eastAsia"/>
                <w:b/>
                <w:sz w:val="24"/>
                <w:szCs w:val="24"/>
              </w:rPr>
              <w:t>（最大可降负荷110万千瓦）</w:t>
            </w:r>
          </w:p>
        </w:tc>
        <w:tc>
          <w:tcPr>
            <w:tcW w:w="1559" w:type="dxa"/>
          </w:tcPr>
          <w:p w:rsidR="00506666" w:rsidRDefault="00506666" w:rsidP="00655CB6">
            <w:pPr>
              <w:widowControl/>
              <w:snapToGrid w:val="0"/>
              <w:spacing w:line="360" w:lineRule="exact"/>
              <w:jc w:val="center"/>
              <w:rPr>
                <w:rFonts w:ascii="仿宋_GB2312" w:hAnsi="仿宋_GB2312" w:cs="仿宋_GB2312" w:hint="eastAsia"/>
                <w:bCs/>
                <w:kern w:val="0"/>
                <w:sz w:val="24"/>
                <w:szCs w:val="24"/>
              </w:rPr>
            </w:pPr>
            <w:r>
              <w:rPr>
                <w:rFonts w:ascii="仿宋_GB2312" w:hAnsi="仿宋_GB2312" w:cs="仿宋_GB2312" w:hint="eastAsia"/>
                <w:b/>
                <w:kern w:val="0"/>
                <w:sz w:val="24"/>
                <w:szCs w:val="24"/>
              </w:rPr>
              <w:t>110</w:t>
            </w:r>
          </w:p>
        </w:tc>
      </w:tr>
      <w:tr w:rsidR="00506666" w:rsidTr="00655CB6">
        <w:trPr>
          <w:trHeight w:val="285"/>
          <w:jc w:val="center"/>
        </w:trPr>
        <w:tc>
          <w:tcPr>
            <w:tcW w:w="1132" w:type="dxa"/>
            <w:vAlign w:val="center"/>
          </w:tcPr>
          <w:p w:rsidR="00506666" w:rsidRDefault="00506666" w:rsidP="00655CB6">
            <w:pPr>
              <w:widowControl/>
              <w:snapToGrid w:val="0"/>
              <w:spacing w:line="36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方案16</w:t>
            </w:r>
          </w:p>
        </w:tc>
        <w:tc>
          <w:tcPr>
            <w:tcW w:w="5946" w:type="dxa"/>
            <w:vAlign w:val="center"/>
          </w:tcPr>
          <w:p w:rsidR="00506666" w:rsidRDefault="00506666" w:rsidP="00655CB6">
            <w:pPr>
              <w:widowControl/>
              <w:snapToGrid w:val="0"/>
              <w:spacing w:line="360" w:lineRule="exact"/>
              <w:rPr>
                <w:rFonts w:ascii="仿宋_GB2312" w:hAnsi="仿宋_GB2312" w:cs="仿宋_GB2312" w:hint="eastAsia"/>
                <w:kern w:val="0"/>
                <w:sz w:val="24"/>
                <w:szCs w:val="24"/>
              </w:rPr>
            </w:pPr>
            <w:r>
              <w:rPr>
                <w:rFonts w:ascii="仿宋_GB2312" w:hAnsi="仿宋_GB2312" w:cs="仿宋_GB2312" w:hint="eastAsia"/>
                <w:kern w:val="0"/>
                <w:sz w:val="24"/>
                <w:szCs w:val="24"/>
              </w:rPr>
              <w:t>大量用户错峰方案</w:t>
            </w:r>
          </w:p>
        </w:tc>
        <w:tc>
          <w:tcPr>
            <w:tcW w:w="1559" w:type="dxa"/>
          </w:tcPr>
          <w:p w:rsidR="00506666" w:rsidRDefault="00506666" w:rsidP="00655CB6">
            <w:pPr>
              <w:widowControl/>
              <w:snapToGrid w:val="0"/>
              <w:spacing w:line="360" w:lineRule="exact"/>
              <w:jc w:val="center"/>
              <w:rPr>
                <w:rFonts w:ascii="仿宋_GB2312" w:hAnsi="仿宋_GB2312" w:cs="仿宋_GB2312" w:hint="eastAsia"/>
                <w:bCs/>
                <w:kern w:val="0"/>
                <w:sz w:val="24"/>
                <w:szCs w:val="24"/>
              </w:rPr>
            </w:pPr>
            <w:r>
              <w:rPr>
                <w:rFonts w:ascii="仿宋_GB2312" w:hAnsi="仿宋_GB2312" w:cs="仿宋_GB2312" w:hint="eastAsia"/>
                <w:bCs/>
                <w:kern w:val="0"/>
                <w:sz w:val="24"/>
                <w:szCs w:val="24"/>
              </w:rPr>
              <w:t>39.7</w:t>
            </w:r>
          </w:p>
        </w:tc>
      </w:tr>
      <w:tr w:rsidR="00506666" w:rsidTr="00655CB6">
        <w:trPr>
          <w:trHeight w:val="285"/>
          <w:jc w:val="center"/>
        </w:trPr>
        <w:tc>
          <w:tcPr>
            <w:tcW w:w="1132" w:type="dxa"/>
            <w:vAlign w:val="center"/>
          </w:tcPr>
          <w:p w:rsidR="00506666" w:rsidRDefault="00506666" w:rsidP="00655CB6">
            <w:pPr>
              <w:widowControl/>
              <w:snapToGrid w:val="0"/>
              <w:spacing w:line="36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方案17</w:t>
            </w:r>
          </w:p>
        </w:tc>
        <w:tc>
          <w:tcPr>
            <w:tcW w:w="5946" w:type="dxa"/>
            <w:vAlign w:val="center"/>
          </w:tcPr>
          <w:p w:rsidR="00506666" w:rsidRDefault="00506666" w:rsidP="00655CB6">
            <w:pPr>
              <w:widowControl/>
              <w:snapToGrid w:val="0"/>
              <w:spacing w:line="360" w:lineRule="exact"/>
              <w:rPr>
                <w:rFonts w:ascii="仿宋_GB2312" w:hAnsi="仿宋_GB2312" w:cs="仿宋_GB2312" w:hint="eastAsia"/>
                <w:kern w:val="0"/>
                <w:sz w:val="24"/>
                <w:szCs w:val="24"/>
              </w:rPr>
            </w:pPr>
            <w:r>
              <w:rPr>
                <w:rFonts w:ascii="仿宋_GB2312" w:hAnsi="仿宋_GB2312" w:cs="仿宋_GB2312" w:hint="eastAsia"/>
                <w:kern w:val="0"/>
                <w:sz w:val="24"/>
                <w:szCs w:val="24"/>
              </w:rPr>
              <w:t>大量用户轮休方案</w:t>
            </w:r>
          </w:p>
        </w:tc>
        <w:tc>
          <w:tcPr>
            <w:tcW w:w="1559" w:type="dxa"/>
          </w:tcPr>
          <w:p w:rsidR="00506666" w:rsidRDefault="00506666" w:rsidP="00655CB6">
            <w:pPr>
              <w:widowControl/>
              <w:snapToGrid w:val="0"/>
              <w:spacing w:line="360" w:lineRule="exact"/>
              <w:jc w:val="center"/>
              <w:rPr>
                <w:rFonts w:ascii="仿宋_GB2312" w:hAnsi="仿宋_GB2312" w:cs="仿宋_GB2312" w:hint="eastAsia"/>
                <w:bCs/>
                <w:kern w:val="0"/>
                <w:sz w:val="24"/>
                <w:szCs w:val="24"/>
              </w:rPr>
            </w:pPr>
            <w:r>
              <w:rPr>
                <w:rFonts w:ascii="仿宋_GB2312" w:hAnsi="仿宋_GB2312" w:cs="仿宋_GB2312" w:hint="eastAsia"/>
                <w:bCs/>
                <w:kern w:val="0"/>
                <w:sz w:val="24"/>
                <w:szCs w:val="24"/>
              </w:rPr>
              <w:t>64</w:t>
            </w:r>
          </w:p>
        </w:tc>
      </w:tr>
      <w:tr w:rsidR="00506666" w:rsidTr="00655CB6">
        <w:trPr>
          <w:trHeight w:val="285"/>
          <w:jc w:val="center"/>
        </w:trPr>
        <w:tc>
          <w:tcPr>
            <w:tcW w:w="1132" w:type="dxa"/>
            <w:vAlign w:val="center"/>
          </w:tcPr>
          <w:p w:rsidR="00506666" w:rsidRDefault="00506666" w:rsidP="00655CB6">
            <w:pPr>
              <w:widowControl/>
              <w:snapToGrid w:val="0"/>
              <w:spacing w:line="36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方案18</w:t>
            </w:r>
          </w:p>
        </w:tc>
        <w:tc>
          <w:tcPr>
            <w:tcW w:w="5946" w:type="dxa"/>
            <w:vAlign w:val="center"/>
          </w:tcPr>
          <w:p w:rsidR="00506666" w:rsidRDefault="00506666" w:rsidP="00655CB6">
            <w:pPr>
              <w:widowControl/>
              <w:snapToGrid w:val="0"/>
              <w:spacing w:line="360" w:lineRule="exact"/>
              <w:rPr>
                <w:rFonts w:ascii="仿宋_GB2312" w:hAnsi="仿宋_GB2312" w:cs="仿宋_GB2312" w:hint="eastAsia"/>
                <w:kern w:val="0"/>
                <w:sz w:val="24"/>
                <w:szCs w:val="24"/>
              </w:rPr>
            </w:pPr>
            <w:r>
              <w:rPr>
                <w:rFonts w:ascii="仿宋_GB2312" w:hAnsi="仿宋_GB2312" w:cs="仿宋_GB2312" w:hint="eastAsia"/>
                <w:kern w:val="0"/>
                <w:sz w:val="24"/>
                <w:szCs w:val="24"/>
              </w:rPr>
              <w:t>中量用户错峰方案</w:t>
            </w:r>
          </w:p>
        </w:tc>
        <w:tc>
          <w:tcPr>
            <w:tcW w:w="1559" w:type="dxa"/>
          </w:tcPr>
          <w:p w:rsidR="00506666" w:rsidRDefault="00506666" w:rsidP="00655CB6">
            <w:pPr>
              <w:widowControl/>
              <w:snapToGrid w:val="0"/>
              <w:spacing w:line="360" w:lineRule="exact"/>
              <w:jc w:val="center"/>
              <w:rPr>
                <w:rFonts w:ascii="仿宋_GB2312" w:hAnsi="仿宋_GB2312" w:cs="仿宋_GB2312" w:hint="eastAsia"/>
                <w:bCs/>
                <w:kern w:val="0"/>
                <w:sz w:val="24"/>
                <w:szCs w:val="24"/>
              </w:rPr>
            </w:pPr>
            <w:r>
              <w:rPr>
                <w:rFonts w:ascii="仿宋_GB2312" w:hAnsi="仿宋_GB2312" w:cs="仿宋_GB2312" w:hint="eastAsia"/>
                <w:bCs/>
                <w:kern w:val="0"/>
                <w:sz w:val="24"/>
                <w:szCs w:val="24"/>
              </w:rPr>
              <w:t>3.6</w:t>
            </w:r>
          </w:p>
        </w:tc>
      </w:tr>
      <w:tr w:rsidR="00506666" w:rsidTr="00655CB6">
        <w:trPr>
          <w:trHeight w:val="285"/>
          <w:jc w:val="center"/>
        </w:trPr>
        <w:tc>
          <w:tcPr>
            <w:tcW w:w="1132" w:type="dxa"/>
            <w:vAlign w:val="center"/>
          </w:tcPr>
          <w:p w:rsidR="00506666" w:rsidRDefault="00506666" w:rsidP="00655CB6">
            <w:pPr>
              <w:widowControl/>
              <w:snapToGrid w:val="0"/>
              <w:spacing w:line="36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方案19</w:t>
            </w:r>
          </w:p>
        </w:tc>
        <w:tc>
          <w:tcPr>
            <w:tcW w:w="5946" w:type="dxa"/>
            <w:vAlign w:val="center"/>
          </w:tcPr>
          <w:p w:rsidR="00506666" w:rsidRDefault="00506666" w:rsidP="00655CB6">
            <w:pPr>
              <w:widowControl/>
              <w:snapToGrid w:val="0"/>
              <w:spacing w:line="360" w:lineRule="exact"/>
              <w:rPr>
                <w:rFonts w:ascii="仿宋_GB2312" w:hAnsi="仿宋_GB2312" w:cs="仿宋_GB2312" w:hint="eastAsia"/>
                <w:kern w:val="0"/>
                <w:sz w:val="24"/>
                <w:szCs w:val="24"/>
              </w:rPr>
            </w:pPr>
            <w:r>
              <w:rPr>
                <w:rFonts w:ascii="仿宋_GB2312" w:hAnsi="仿宋_GB2312" w:cs="仿宋_GB2312" w:hint="eastAsia"/>
                <w:kern w:val="0"/>
                <w:sz w:val="24"/>
                <w:szCs w:val="24"/>
              </w:rPr>
              <w:t>中量用户轮休方案</w:t>
            </w:r>
          </w:p>
        </w:tc>
        <w:tc>
          <w:tcPr>
            <w:tcW w:w="1559" w:type="dxa"/>
          </w:tcPr>
          <w:p w:rsidR="00506666" w:rsidRDefault="00506666" w:rsidP="00655CB6">
            <w:pPr>
              <w:widowControl/>
              <w:snapToGrid w:val="0"/>
              <w:spacing w:line="360" w:lineRule="exact"/>
              <w:jc w:val="center"/>
              <w:rPr>
                <w:rFonts w:ascii="仿宋_GB2312" w:hAnsi="仿宋_GB2312" w:cs="仿宋_GB2312" w:hint="eastAsia"/>
                <w:bCs/>
                <w:kern w:val="0"/>
                <w:sz w:val="24"/>
                <w:szCs w:val="24"/>
              </w:rPr>
            </w:pPr>
            <w:r>
              <w:rPr>
                <w:rFonts w:ascii="仿宋_GB2312" w:hAnsi="仿宋_GB2312" w:cs="仿宋_GB2312" w:hint="eastAsia"/>
                <w:bCs/>
                <w:kern w:val="0"/>
                <w:sz w:val="24"/>
                <w:szCs w:val="24"/>
              </w:rPr>
              <w:t>1.7</w:t>
            </w:r>
          </w:p>
        </w:tc>
      </w:tr>
      <w:tr w:rsidR="00506666" w:rsidTr="00655CB6">
        <w:trPr>
          <w:trHeight w:val="255"/>
          <w:jc w:val="center"/>
        </w:trPr>
        <w:tc>
          <w:tcPr>
            <w:tcW w:w="1132" w:type="dxa"/>
            <w:vAlign w:val="center"/>
          </w:tcPr>
          <w:p w:rsidR="00506666" w:rsidRDefault="00506666" w:rsidP="00655CB6">
            <w:pPr>
              <w:widowControl/>
              <w:snapToGrid w:val="0"/>
              <w:spacing w:line="36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方案20</w:t>
            </w:r>
          </w:p>
        </w:tc>
        <w:tc>
          <w:tcPr>
            <w:tcW w:w="5946" w:type="dxa"/>
            <w:vAlign w:val="center"/>
          </w:tcPr>
          <w:p w:rsidR="00506666" w:rsidRDefault="00506666" w:rsidP="00655CB6">
            <w:pPr>
              <w:widowControl/>
              <w:snapToGrid w:val="0"/>
              <w:spacing w:line="360" w:lineRule="exact"/>
              <w:rPr>
                <w:rFonts w:ascii="仿宋_GB2312" w:hAnsi="仿宋_GB2312" w:cs="仿宋_GB2312" w:hint="eastAsia"/>
                <w:kern w:val="0"/>
                <w:sz w:val="24"/>
                <w:szCs w:val="24"/>
              </w:rPr>
            </w:pPr>
            <w:r>
              <w:rPr>
                <w:rFonts w:ascii="仿宋_GB2312" w:hAnsi="仿宋_GB2312" w:cs="仿宋_GB2312" w:hint="eastAsia"/>
                <w:kern w:val="0"/>
                <w:sz w:val="24"/>
                <w:szCs w:val="24"/>
              </w:rPr>
              <w:t>高耗能用户限</w:t>
            </w:r>
            <w:proofErr w:type="gramStart"/>
            <w:r>
              <w:rPr>
                <w:rFonts w:ascii="仿宋_GB2312" w:hAnsi="仿宋_GB2312" w:cs="仿宋_GB2312" w:hint="eastAsia"/>
                <w:kern w:val="0"/>
                <w:sz w:val="24"/>
                <w:szCs w:val="24"/>
              </w:rPr>
              <w:t>停方案</w:t>
            </w:r>
            <w:proofErr w:type="gramEnd"/>
          </w:p>
        </w:tc>
        <w:tc>
          <w:tcPr>
            <w:tcW w:w="1559" w:type="dxa"/>
          </w:tcPr>
          <w:p w:rsidR="00506666" w:rsidRDefault="00506666" w:rsidP="00655CB6">
            <w:pPr>
              <w:widowControl/>
              <w:snapToGrid w:val="0"/>
              <w:spacing w:line="360" w:lineRule="exact"/>
              <w:jc w:val="center"/>
              <w:rPr>
                <w:rFonts w:ascii="仿宋_GB2312" w:hAnsi="仿宋_GB2312" w:cs="仿宋_GB2312" w:hint="eastAsia"/>
                <w:bCs/>
                <w:kern w:val="0"/>
                <w:sz w:val="24"/>
                <w:szCs w:val="24"/>
              </w:rPr>
            </w:pPr>
            <w:r>
              <w:rPr>
                <w:rFonts w:ascii="仿宋_GB2312" w:hAnsi="仿宋_GB2312" w:cs="仿宋_GB2312" w:hint="eastAsia"/>
                <w:bCs/>
                <w:kern w:val="0"/>
                <w:sz w:val="24"/>
                <w:szCs w:val="24"/>
              </w:rPr>
              <w:t>1</w:t>
            </w:r>
          </w:p>
        </w:tc>
      </w:tr>
      <w:tr w:rsidR="00506666" w:rsidTr="00655CB6">
        <w:trPr>
          <w:trHeight w:val="285"/>
          <w:jc w:val="center"/>
        </w:trPr>
        <w:tc>
          <w:tcPr>
            <w:tcW w:w="1132" w:type="dxa"/>
            <w:vAlign w:val="center"/>
          </w:tcPr>
          <w:p w:rsidR="00506666" w:rsidRDefault="00506666" w:rsidP="00655CB6">
            <w:pPr>
              <w:widowControl/>
              <w:snapToGrid w:val="0"/>
              <w:spacing w:line="360" w:lineRule="exact"/>
              <w:jc w:val="center"/>
              <w:rPr>
                <w:rFonts w:ascii="仿宋_GB2312" w:hAnsi="仿宋_GB2312" w:cs="仿宋_GB2312" w:hint="eastAsia"/>
                <w:kern w:val="0"/>
                <w:sz w:val="24"/>
                <w:szCs w:val="24"/>
              </w:rPr>
            </w:pPr>
            <w:r>
              <w:rPr>
                <w:rFonts w:ascii="仿宋_GB2312" w:hAnsi="仿宋_GB2312" w:cs="仿宋_GB2312" w:hint="eastAsia"/>
                <w:b/>
                <w:bCs/>
                <w:kern w:val="0"/>
                <w:sz w:val="24"/>
                <w:szCs w:val="24"/>
              </w:rPr>
              <w:t xml:space="preserve">　</w:t>
            </w:r>
          </w:p>
        </w:tc>
        <w:tc>
          <w:tcPr>
            <w:tcW w:w="5946" w:type="dxa"/>
            <w:vAlign w:val="center"/>
          </w:tcPr>
          <w:p w:rsidR="00506666" w:rsidRDefault="00506666" w:rsidP="00655CB6">
            <w:pPr>
              <w:widowControl/>
              <w:snapToGrid w:val="0"/>
              <w:spacing w:line="360" w:lineRule="exact"/>
              <w:rPr>
                <w:rFonts w:ascii="仿宋_GB2312" w:hAnsi="仿宋_GB2312" w:cs="仿宋_GB2312" w:hint="eastAsia"/>
                <w:kern w:val="0"/>
                <w:sz w:val="24"/>
                <w:szCs w:val="24"/>
              </w:rPr>
            </w:pPr>
            <w:r>
              <w:rPr>
                <w:rFonts w:ascii="仿宋_GB2312" w:hAnsi="仿宋_GB2312" w:cs="仿宋_GB2312" w:hint="eastAsia"/>
                <w:b/>
                <w:bCs/>
                <w:kern w:val="0"/>
                <w:sz w:val="24"/>
                <w:szCs w:val="24"/>
              </w:rPr>
              <w:t>可降负荷合计</w:t>
            </w:r>
          </w:p>
        </w:tc>
        <w:tc>
          <w:tcPr>
            <w:tcW w:w="1559" w:type="dxa"/>
            <w:vAlign w:val="center"/>
          </w:tcPr>
          <w:p w:rsidR="00506666" w:rsidRDefault="00506666" w:rsidP="00655CB6">
            <w:pPr>
              <w:widowControl/>
              <w:snapToGrid w:val="0"/>
              <w:spacing w:line="360" w:lineRule="exact"/>
              <w:jc w:val="center"/>
              <w:rPr>
                <w:rFonts w:ascii="仿宋_GB2312" w:hAnsi="仿宋_GB2312" w:cs="仿宋_GB2312" w:hint="eastAsia"/>
                <w:bCs/>
                <w:kern w:val="0"/>
                <w:sz w:val="24"/>
                <w:szCs w:val="24"/>
              </w:rPr>
            </w:pPr>
            <w:r>
              <w:rPr>
                <w:rFonts w:ascii="仿宋_GB2312" w:hAnsi="仿宋_GB2312" w:cs="仿宋_GB2312" w:hint="eastAsia"/>
                <w:b/>
                <w:kern w:val="0"/>
                <w:sz w:val="24"/>
                <w:szCs w:val="24"/>
              </w:rPr>
              <w:t>700</w:t>
            </w:r>
          </w:p>
        </w:tc>
      </w:tr>
    </w:tbl>
    <w:p w:rsidR="00506666" w:rsidRDefault="00506666" w:rsidP="00506666">
      <w:pPr>
        <w:widowControl/>
        <w:snapToGrid w:val="0"/>
        <w:spacing w:line="400" w:lineRule="exact"/>
        <w:ind w:firstLineChars="200" w:firstLine="456"/>
        <w:jc w:val="right"/>
        <w:rPr>
          <w:bCs/>
          <w:kern w:val="0"/>
          <w:sz w:val="24"/>
          <w:szCs w:val="24"/>
        </w:rPr>
      </w:pPr>
    </w:p>
    <w:tbl>
      <w:tblPr>
        <w:tblW w:w="8612"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1499"/>
        <w:gridCol w:w="2768"/>
        <w:gridCol w:w="1841"/>
        <w:gridCol w:w="2504"/>
      </w:tblGrid>
      <w:tr w:rsidR="00506666" w:rsidTr="00655CB6">
        <w:trPr>
          <w:trHeight w:val="450"/>
          <w:jc w:val="center"/>
        </w:trPr>
        <w:tc>
          <w:tcPr>
            <w:tcW w:w="8612" w:type="dxa"/>
            <w:gridSpan w:val="4"/>
            <w:vAlign w:val="center"/>
          </w:tcPr>
          <w:p w:rsidR="00506666" w:rsidRDefault="00506666" w:rsidP="00655CB6">
            <w:pPr>
              <w:widowControl/>
              <w:snapToGrid w:val="0"/>
              <w:spacing w:line="40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lastRenderedPageBreak/>
              <w:t>用户轮休专项方案</w:t>
            </w:r>
          </w:p>
        </w:tc>
      </w:tr>
      <w:tr w:rsidR="00506666" w:rsidTr="00655CB6">
        <w:trPr>
          <w:trHeight w:val="450"/>
          <w:jc w:val="center"/>
        </w:trPr>
        <w:tc>
          <w:tcPr>
            <w:tcW w:w="1499" w:type="dxa"/>
            <w:vAlign w:val="center"/>
          </w:tcPr>
          <w:p w:rsidR="00506666" w:rsidRDefault="00506666" w:rsidP="00655CB6">
            <w:pPr>
              <w:widowControl/>
              <w:snapToGrid w:val="0"/>
              <w:spacing w:line="40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批次</w:t>
            </w:r>
          </w:p>
        </w:tc>
        <w:tc>
          <w:tcPr>
            <w:tcW w:w="2768" w:type="dxa"/>
            <w:vAlign w:val="center"/>
          </w:tcPr>
          <w:p w:rsidR="00506666" w:rsidRDefault="00506666" w:rsidP="00655CB6">
            <w:pPr>
              <w:widowControl/>
              <w:snapToGrid w:val="0"/>
              <w:spacing w:line="40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调控对象</w:t>
            </w:r>
          </w:p>
        </w:tc>
        <w:tc>
          <w:tcPr>
            <w:tcW w:w="1841" w:type="dxa"/>
            <w:vAlign w:val="center"/>
          </w:tcPr>
          <w:p w:rsidR="00506666" w:rsidRDefault="00506666" w:rsidP="00655CB6">
            <w:pPr>
              <w:widowControl/>
              <w:snapToGrid w:val="0"/>
              <w:spacing w:line="40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最大可降负荷</w:t>
            </w:r>
          </w:p>
        </w:tc>
        <w:tc>
          <w:tcPr>
            <w:tcW w:w="2504" w:type="dxa"/>
            <w:vAlign w:val="center"/>
          </w:tcPr>
          <w:p w:rsidR="00506666" w:rsidRDefault="00506666" w:rsidP="00655CB6">
            <w:pPr>
              <w:widowControl/>
              <w:snapToGrid w:val="0"/>
              <w:spacing w:line="40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每日影响最大电量</w:t>
            </w:r>
          </w:p>
        </w:tc>
      </w:tr>
      <w:tr w:rsidR="00506666" w:rsidTr="00655CB6">
        <w:trPr>
          <w:trHeight w:val="186"/>
          <w:jc w:val="center"/>
        </w:trPr>
        <w:tc>
          <w:tcPr>
            <w:tcW w:w="1499" w:type="dxa"/>
            <w:vAlign w:val="center"/>
          </w:tcPr>
          <w:p w:rsidR="00506666" w:rsidRDefault="00506666" w:rsidP="00655CB6">
            <w:pPr>
              <w:widowControl/>
              <w:snapToGrid w:val="0"/>
              <w:spacing w:line="4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第一批</w:t>
            </w:r>
          </w:p>
        </w:tc>
        <w:tc>
          <w:tcPr>
            <w:tcW w:w="2768" w:type="dxa"/>
            <w:vAlign w:val="center"/>
          </w:tcPr>
          <w:p w:rsidR="00506666" w:rsidRDefault="00506666" w:rsidP="00655CB6">
            <w:pPr>
              <w:widowControl/>
              <w:snapToGrid w:val="0"/>
              <w:spacing w:line="4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高耗能企业</w:t>
            </w:r>
          </w:p>
        </w:tc>
        <w:tc>
          <w:tcPr>
            <w:tcW w:w="1841" w:type="dxa"/>
            <w:vAlign w:val="center"/>
          </w:tcPr>
          <w:p w:rsidR="00506666" w:rsidRDefault="00506666" w:rsidP="00655CB6">
            <w:pPr>
              <w:widowControl/>
              <w:snapToGrid w:val="0"/>
              <w:spacing w:line="4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131.1</w:t>
            </w:r>
          </w:p>
        </w:tc>
        <w:tc>
          <w:tcPr>
            <w:tcW w:w="2504" w:type="dxa"/>
            <w:vAlign w:val="center"/>
          </w:tcPr>
          <w:p w:rsidR="00506666" w:rsidRDefault="00506666" w:rsidP="00655CB6">
            <w:pPr>
              <w:widowControl/>
              <w:snapToGrid w:val="0"/>
              <w:spacing w:line="4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1694.3</w:t>
            </w:r>
            <w:r>
              <w:rPr>
                <w:rFonts w:ascii="仿宋_GB2312" w:hAnsi="仿宋_GB2312" w:cs="仿宋_GB2312" w:hint="eastAsia"/>
                <w:color w:val="000000"/>
                <w:sz w:val="24"/>
                <w:szCs w:val="24"/>
              </w:rPr>
              <w:t xml:space="preserve"> </w:t>
            </w:r>
          </w:p>
        </w:tc>
      </w:tr>
      <w:tr w:rsidR="00506666" w:rsidTr="00655CB6">
        <w:trPr>
          <w:trHeight w:val="285"/>
          <w:jc w:val="center"/>
        </w:trPr>
        <w:tc>
          <w:tcPr>
            <w:tcW w:w="1499" w:type="dxa"/>
            <w:vAlign w:val="center"/>
          </w:tcPr>
          <w:p w:rsidR="00506666" w:rsidRDefault="00506666" w:rsidP="00655CB6">
            <w:pPr>
              <w:widowControl/>
              <w:snapToGrid w:val="0"/>
              <w:spacing w:line="4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第二批</w:t>
            </w:r>
          </w:p>
        </w:tc>
        <w:tc>
          <w:tcPr>
            <w:tcW w:w="2768" w:type="dxa"/>
            <w:vAlign w:val="center"/>
          </w:tcPr>
          <w:p w:rsidR="00506666" w:rsidRDefault="00506666" w:rsidP="00655CB6">
            <w:pPr>
              <w:widowControl/>
              <w:snapToGrid w:val="0"/>
              <w:spacing w:line="4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高压工业用户</w:t>
            </w:r>
          </w:p>
        </w:tc>
        <w:tc>
          <w:tcPr>
            <w:tcW w:w="1841" w:type="dxa"/>
            <w:vAlign w:val="center"/>
          </w:tcPr>
          <w:p w:rsidR="00506666" w:rsidRDefault="00506666" w:rsidP="00655CB6">
            <w:pPr>
              <w:widowControl/>
              <w:snapToGrid w:val="0"/>
              <w:spacing w:line="4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358.9</w:t>
            </w:r>
          </w:p>
        </w:tc>
        <w:tc>
          <w:tcPr>
            <w:tcW w:w="2504" w:type="dxa"/>
            <w:vAlign w:val="center"/>
          </w:tcPr>
          <w:p w:rsidR="00506666" w:rsidRDefault="00506666" w:rsidP="00655CB6">
            <w:pPr>
              <w:widowControl/>
              <w:snapToGrid w:val="0"/>
              <w:spacing w:line="400" w:lineRule="exact"/>
              <w:jc w:val="center"/>
              <w:rPr>
                <w:rFonts w:ascii="仿宋_GB2312" w:hAnsi="仿宋_GB2312" w:cs="仿宋_GB2312" w:hint="eastAsia"/>
                <w:kern w:val="0"/>
                <w:sz w:val="24"/>
                <w:szCs w:val="24"/>
              </w:rPr>
            </w:pPr>
            <w:r>
              <w:rPr>
                <w:rFonts w:ascii="仿宋_GB2312" w:hAnsi="仿宋_GB2312" w:cs="仿宋_GB2312" w:hint="eastAsia"/>
                <w:sz w:val="24"/>
                <w:szCs w:val="24"/>
              </w:rPr>
              <w:t>4741.0</w:t>
            </w:r>
            <w:r>
              <w:rPr>
                <w:rFonts w:ascii="仿宋_GB2312" w:hAnsi="仿宋_GB2312" w:cs="仿宋_GB2312" w:hint="eastAsia"/>
                <w:color w:val="000000"/>
                <w:sz w:val="24"/>
                <w:szCs w:val="24"/>
              </w:rPr>
              <w:t xml:space="preserve"> </w:t>
            </w:r>
          </w:p>
        </w:tc>
      </w:tr>
      <w:tr w:rsidR="00506666" w:rsidTr="00655CB6">
        <w:trPr>
          <w:trHeight w:val="285"/>
          <w:jc w:val="center"/>
        </w:trPr>
        <w:tc>
          <w:tcPr>
            <w:tcW w:w="1499" w:type="dxa"/>
            <w:vAlign w:val="center"/>
          </w:tcPr>
          <w:p w:rsidR="00506666" w:rsidRDefault="00506666" w:rsidP="00655CB6">
            <w:pPr>
              <w:widowControl/>
              <w:snapToGrid w:val="0"/>
              <w:spacing w:line="4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第三批</w:t>
            </w:r>
          </w:p>
        </w:tc>
        <w:tc>
          <w:tcPr>
            <w:tcW w:w="2768" w:type="dxa"/>
            <w:vAlign w:val="center"/>
          </w:tcPr>
          <w:p w:rsidR="00506666" w:rsidRDefault="00506666" w:rsidP="00655CB6">
            <w:pPr>
              <w:widowControl/>
              <w:snapToGrid w:val="0"/>
              <w:spacing w:line="4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低压工业用户</w:t>
            </w:r>
          </w:p>
        </w:tc>
        <w:tc>
          <w:tcPr>
            <w:tcW w:w="1841" w:type="dxa"/>
            <w:vAlign w:val="center"/>
          </w:tcPr>
          <w:p w:rsidR="00506666" w:rsidRDefault="00506666" w:rsidP="00655CB6">
            <w:pPr>
              <w:widowControl/>
              <w:snapToGrid w:val="0"/>
              <w:spacing w:line="4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31.5</w:t>
            </w:r>
          </w:p>
        </w:tc>
        <w:tc>
          <w:tcPr>
            <w:tcW w:w="2504" w:type="dxa"/>
            <w:vAlign w:val="center"/>
          </w:tcPr>
          <w:p w:rsidR="00506666" w:rsidRDefault="00506666" w:rsidP="00655CB6">
            <w:pPr>
              <w:widowControl/>
              <w:snapToGrid w:val="0"/>
              <w:spacing w:line="4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499.6</w:t>
            </w:r>
          </w:p>
        </w:tc>
      </w:tr>
      <w:tr w:rsidR="00506666" w:rsidTr="00655CB6">
        <w:trPr>
          <w:trHeight w:val="429"/>
          <w:jc w:val="center"/>
        </w:trPr>
        <w:tc>
          <w:tcPr>
            <w:tcW w:w="4267" w:type="dxa"/>
            <w:gridSpan w:val="2"/>
            <w:vAlign w:val="center"/>
          </w:tcPr>
          <w:p w:rsidR="00506666" w:rsidRDefault="00506666" w:rsidP="00655CB6">
            <w:pPr>
              <w:widowControl/>
              <w:snapToGrid w:val="0"/>
              <w:spacing w:line="400" w:lineRule="exact"/>
              <w:jc w:val="center"/>
              <w:rPr>
                <w:rFonts w:ascii="仿宋_GB2312" w:hAnsi="仿宋_GB2312" w:cs="仿宋_GB2312" w:hint="eastAsia"/>
                <w:kern w:val="0"/>
                <w:sz w:val="24"/>
                <w:szCs w:val="24"/>
              </w:rPr>
            </w:pPr>
            <w:r>
              <w:rPr>
                <w:rFonts w:ascii="仿宋_GB2312" w:hAnsi="仿宋_GB2312" w:cs="仿宋_GB2312" w:hint="eastAsia"/>
                <w:b/>
                <w:bCs/>
                <w:kern w:val="0"/>
                <w:sz w:val="24"/>
                <w:szCs w:val="24"/>
              </w:rPr>
              <w:t>合 计</w:t>
            </w:r>
          </w:p>
        </w:tc>
        <w:tc>
          <w:tcPr>
            <w:tcW w:w="1841" w:type="dxa"/>
            <w:vAlign w:val="center"/>
          </w:tcPr>
          <w:p w:rsidR="00506666" w:rsidRDefault="00506666" w:rsidP="00655CB6">
            <w:pPr>
              <w:widowControl/>
              <w:snapToGrid w:val="0"/>
              <w:spacing w:line="40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521.5</w:t>
            </w:r>
          </w:p>
        </w:tc>
        <w:tc>
          <w:tcPr>
            <w:tcW w:w="2504" w:type="dxa"/>
            <w:vAlign w:val="center"/>
          </w:tcPr>
          <w:p w:rsidR="00506666" w:rsidRDefault="00506666" w:rsidP="00655CB6">
            <w:pPr>
              <w:widowControl/>
              <w:snapToGrid w:val="0"/>
              <w:spacing w:line="400" w:lineRule="exact"/>
              <w:jc w:val="center"/>
              <w:rPr>
                <w:rFonts w:ascii="仿宋_GB2312" w:hAnsi="仿宋_GB2312" w:cs="仿宋_GB2312" w:hint="eastAsia"/>
                <w:b/>
                <w:kern w:val="0"/>
                <w:sz w:val="24"/>
                <w:szCs w:val="24"/>
              </w:rPr>
            </w:pPr>
            <w:r>
              <w:rPr>
                <w:rFonts w:ascii="仿宋_GB2312" w:hAnsi="仿宋_GB2312" w:cs="仿宋_GB2312" w:hint="eastAsia"/>
                <w:b/>
                <w:bCs/>
                <w:kern w:val="0"/>
                <w:sz w:val="24"/>
                <w:szCs w:val="24"/>
              </w:rPr>
              <w:t>6934.9</w:t>
            </w:r>
          </w:p>
        </w:tc>
      </w:tr>
    </w:tbl>
    <w:p w:rsidR="00506666" w:rsidRDefault="00506666" w:rsidP="00506666">
      <w:pPr>
        <w:spacing w:line="20" w:lineRule="exact"/>
        <w:rPr>
          <w:rFonts w:eastAsia="宋体" w:hint="eastAsia"/>
        </w:rPr>
      </w:pPr>
    </w:p>
    <w:p w:rsidR="00506666" w:rsidRDefault="00506666" w:rsidP="00506666"/>
    <w:p w:rsidR="00506666" w:rsidRDefault="00506666" w:rsidP="00506666"/>
    <w:p w:rsidR="008F61CD" w:rsidRDefault="008F61CD"/>
    <w:sectPr w:rsidR="008F61CD"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440" w:rsidRDefault="00DF48F5">
    <w:pPr>
      <w:pStyle w:val="a3"/>
      <w:framePr w:wrap="around" w:vAnchor="text" w:hAnchor="margin" w:xAlign="outside" w:y="1"/>
      <w:rPr>
        <w:rStyle w:val="a4"/>
      </w:rPr>
    </w:pPr>
    <w:r>
      <w:fldChar w:fldCharType="begin"/>
    </w:r>
    <w:r>
      <w:rPr>
        <w:rStyle w:val="a4"/>
      </w:rPr>
      <w:instrText xml:space="preserve">PAGE  </w:instrText>
    </w:r>
    <w:r>
      <w:fldChar w:fldCharType="end"/>
    </w:r>
  </w:p>
  <w:p w:rsidR="004E3440" w:rsidRDefault="00DF48F5">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440" w:rsidRDefault="00DF48F5" w:rsidP="0050372D">
    <w:pPr>
      <w:pStyle w:val="a3"/>
      <w:spacing w:afterLines="220" w:line="432" w:lineRule="auto"/>
      <w:ind w:leftChars="100" w:left="308"/>
      <w:rPr>
        <w:rFonts w:ascii="仿宋_GB2312"/>
        <w:sz w:val="28"/>
      </w:rPr>
    </w:pPr>
    <w:r>
      <w:rPr>
        <w:sz w:val="28"/>
      </w:rPr>
      <w:pict>
        <v:shapetype id="_x0000_t202" coordsize="21600,21600" o:spt="202" path="m,l,21600r21600,l21600,xe">
          <v:stroke joinstyle="miter"/>
          <v:path gradientshapeok="t" o:connecttype="rect"/>
        </v:shapetype>
        <v:shape id="文本框 1" o:spid="_x0000_s1025" type="#_x0000_t202" style="position:absolute;left:0;text-align:left;margin-left:104pt;margin-top:0;width:2in;height:2in;z-index:251660288;mso-wrap-style:none;mso-position-horizontal:outside;mso-position-horizontal-relative:margin" filled="f" stroked="f" strokeweight="1.25pt">
          <v:fill o:detectmouseclick="t"/>
          <v:textbox style="mso-fit-shape-to-text:t" inset="0,0,0,0">
            <w:txbxContent>
              <w:p w:rsidR="004E3440" w:rsidRDefault="00DF48F5">
                <w:pPr>
                  <w:rPr>
                    <w:rFonts w:ascii="宋体" w:eastAsia="宋体" w:hint="eastAsia"/>
                    <w:sz w:val="28"/>
                    <w:szCs w:val="28"/>
                  </w:rPr>
                </w:pPr>
                <w:r>
                  <w:rPr>
                    <w:rFonts w:ascii="宋体" w:eastAsia="宋体" w:hint="eastAsia"/>
                    <w:sz w:val="28"/>
                    <w:szCs w:val="28"/>
                  </w:rPr>
                  <w:t>—</w:t>
                </w: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sidR="00506666">
                  <w:rPr>
                    <w:rFonts w:ascii="宋体" w:eastAsia="宋体"/>
                    <w:noProof/>
                    <w:sz w:val="28"/>
                    <w:szCs w:val="28"/>
                  </w:rPr>
                  <w:t>1</w:t>
                </w:r>
                <w:r>
                  <w:rPr>
                    <w:rFonts w:ascii="宋体" w:eastAsia="宋体" w:hint="eastAsia"/>
                    <w:sz w:val="28"/>
                    <w:szCs w:val="28"/>
                  </w:rPr>
                  <w:fldChar w:fldCharType="end"/>
                </w:r>
                <w:r>
                  <w:rPr>
                    <w:rFonts w:ascii="宋体" w:eastAsia="宋体" w:hint="eastAsia"/>
                    <w:sz w:val="28"/>
                    <w:szCs w:val="28"/>
                  </w:rPr>
                  <w:t xml:space="preserve"> </w:t>
                </w:r>
                <w:r>
                  <w:rPr>
                    <w:rFonts w:ascii="宋体" w:eastAsia="宋体"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440" w:rsidRDefault="00DF48F5">
    <w:pPr>
      <w:pStyle w:val="a3"/>
    </w:pPr>
  </w:p>
  <w:p w:rsidR="004E3440" w:rsidRDefault="00DF48F5">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506666"/>
    <w:rsid w:val="000027A8"/>
    <w:rsid w:val="000027BB"/>
    <w:rsid w:val="00002FC2"/>
    <w:rsid w:val="00003CE1"/>
    <w:rsid w:val="00005B57"/>
    <w:rsid w:val="00006099"/>
    <w:rsid w:val="00007090"/>
    <w:rsid w:val="000115BE"/>
    <w:rsid w:val="0001164D"/>
    <w:rsid w:val="00012FE5"/>
    <w:rsid w:val="00013193"/>
    <w:rsid w:val="00014326"/>
    <w:rsid w:val="00017490"/>
    <w:rsid w:val="00017E22"/>
    <w:rsid w:val="00020CD4"/>
    <w:rsid w:val="0002350C"/>
    <w:rsid w:val="00023AF0"/>
    <w:rsid w:val="00026868"/>
    <w:rsid w:val="00026F78"/>
    <w:rsid w:val="0002723D"/>
    <w:rsid w:val="000325C8"/>
    <w:rsid w:val="00033DC9"/>
    <w:rsid w:val="000350FC"/>
    <w:rsid w:val="000354EE"/>
    <w:rsid w:val="00036517"/>
    <w:rsid w:val="00037093"/>
    <w:rsid w:val="000421AB"/>
    <w:rsid w:val="00042DE1"/>
    <w:rsid w:val="0004304C"/>
    <w:rsid w:val="00044313"/>
    <w:rsid w:val="0004607D"/>
    <w:rsid w:val="000465E4"/>
    <w:rsid w:val="0004713A"/>
    <w:rsid w:val="00047163"/>
    <w:rsid w:val="00047A1E"/>
    <w:rsid w:val="00050A90"/>
    <w:rsid w:val="00053FC5"/>
    <w:rsid w:val="00055188"/>
    <w:rsid w:val="00056361"/>
    <w:rsid w:val="000572D0"/>
    <w:rsid w:val="000612F9"/>
    <w:rsid w:val="000630F7"/>
    <w:rsid w:val="000635D0"/>
    <w:rsid w:val="000636A9"/>
    <w:rsid w:val="00063D2C"/>
    <w:rsid w:val="000645B4"/>
    <w:rsid w:val="00064CAE"/>
    <w:rsid w:val="00065046"/>
    <w:rsid w:val="00065DDF"/>
    <w:rsid w:val="0006613B"/>
    <w:rsid w:val="00066708"/>
    <w:rsid w:val="000677DB"/>
    <w:rsid w:val="00073C62"/>
    <w:rsid w:val="0007636A"/>
    <w:rsid w:val="00076419"/>
    <w:rsid w:val="00076751"/>
    <w:rsid w:val="000771D4"/>
    <w:rsid w:val="00082742"/>
    <w:rsid w:val="000834F0"/>
    <w:rsid w:val="00084DC2"/>
    <w:rsid w:val="00085D98"/>
    <w:rsid w:val="00086454"/>
    <w:rsid w:val="00086D90"/>
    <w:rsid w:val="00086F17"/>
    <w:rsid w:val="00087753"/>
    <w:rsid w:val="000879B5"/>
    <w:rsid w:val="00090C91"/>
    <w:rsid w:val="00093505"/>
    <w:rsid w:val="00093F08"/>
    <w:rsid w:val="000954FA"/>
    <w:rsid w:val="00095DA2"/>
    <w:rsid w:val="000969A5"/>
    <w:rsid w:val="0009704E"/>
    <w:rsid w:val="000A07C0"/>
    <w:rsid w:val="000A0E5E"/>
    <w:rsid w:val="000A23E2"/>
    <w:rsid w:val="000A45C4"/>
    <w:rsid w:val="000A4BC9"/>
    <w:rsid w:val="000A5ACB"/>
    <w:rsid w:val="000A6448"/>
    <w:rsid w:val="000A7AA2"/>
    <w:rsid w:val="000B0408"/>
    <w:rsid w:val="000B2632"/>
    <w:rsid w:val="000B3165"/>
    <w:rsid w:val="000B49B3"/>
    <w:rsid w:val="000B5A39"/>
    <w:rsid w:val="000B5D30"/>
    <w:rsid w:val="000B6304"/>
    <w:rsid w:val="000B7171"/>
    <w:rsid w:val="000B7B6D"/>
    <w:rsid w:val="000C00D4"/>
    <w:rsid w:val="000C02E3"/>
    <w:rsid w:val="000C11A8"/>
    <w:rsid w:val="000C30F0"/>
    <w:rsid w:val="000C3142"/>
    <w:rsid w:val="000C4626"/>
    <w:rsid w:val="000C4991"/>
    <w:rsid w:val="000C63BE"/>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5F2E"/>
    <w:rsid w:val="000F65CB"/>
    <w:rsid w:val="000F6901"/>
    <w:rsid w:val="000F7DEF"/>
    <w:rsid w:val="00102163"/>
    <w:rsid w:val="00102BD4"/>
    <w:rsid w:val="00102CF8"/>
    <w:rsid w:val="00103D29"/>
    <w:rsid w:val="00104894"/>
    <w:rsid w:val="00104CF4"/>
    <w:rsid w:val="00105380"/>
    <w:rsid w:val="00106029"/>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172"/>
    <w:rsid w:val="001432DE"/>
    <w:rsid w:val="001463E7"/>
    <w:rsid w:val="00146457"/>
    <w:rsid w:val="0014734B"/>
    <w:rsid w:val="001473A0"/>
    <w:rsid w:val="00147F58"/>
    <w:rsid w:val="0015096D"/>
    <w:rsid w:val="001519D3"/>
    <w:rsid w:val="00151D65"/>
    <w:rsid w:val="00155099"/>
    <w:rsid w:val="0015558C"/>
    <w:rsid w:val="001560E6"/>
    <w:rsid w:val="001564D5"/>
    <w:rsid w:val="00156738"/>
    <w:rsid w:val="00156804"/>
    <w:rsid w:val="00156A15"/>
    <w:rsid w:val="00156E59"/>
    <w:rsid w:val="001577E9"/>
    <w:rsid w:val="00157B6C"/>
    <w:rsid w:val="0016062C"/>
    <w:rsid w:val="00162D01"/>
    <w:rsid w:val="00162FEA"/>
    <w:rsid w:val="00163B2C"/>
    <w:rsid w:val="0016447A"/>
    <w:rsid w:val="001646EE"/>
    <w:rsid w:val="001650CE"/>
    <w:rsid w:val="001655A9"/>
    <w:rsid w:val="001660A4"/>
    <w:rsid w:val="00167C98"/>
    <w:rsid w:val="00170E3F"/>
    <w:rsid w:val="00171473"/>
    <w:rsid w:val="001728E2"/>
    <w:rsid w:val="001735C4"/>
    <w:rsid w:val="00175C47"/>
    <w:rsid w:val="0017678F"/>
    <w:rsid w:val="00177589"/>
    <w:rsid w:val="00180341"/>
    <w:rsid w:val="00180EE6"/>
    <w:rsid w:val="00183C25"/>
    <w:rsid w:val="001850AB"/>
    <w:rsid w:val="001853FD"/>
    <w:rsid w:val="00185A22"/>
    <w:rsid w:val="00187C7C"/>
    <w:rsid w:val="00187E07"/>
    <w:rsid w:val="00190865"/>
    <w:rsid w:val="00190D45"/>
    <w:rsid w:val="00190F3D"/>
    <w:rsid w:val="001912EF"/>
    <w:rsid w:val="0019180A"/>
    <w:rsid w:val="00191FE0"/>
    <w:rsid w:val="00192498"/>
    <w:rsid w:val="00194904"/>
    <w:rsid w:val="00194A5A"/>
    <w:rsid w:val="00195FE0"/>
    <w:rsid w:val="0019709C"/>
    <w:rsid w:val="00197534"/>
    <w:rsid w:val="001A055F"/>
    <w:rsid w:val="001A569D"/>
    <w:rsid w:val="001B0145"/>
    <w:rsid w:val="001B0605"/>
    <w:rsid w:val="001B2EA4"/>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59E5"/>
    <w:rsid w:val="001D68B5"/>
    <w:rsid w:val="001E0AB2"/>
    <w:rsid w:val="001E18E1"/>
    <w:rsid w:val="001E2358"/>
    <w:rsid w:val="001E2D5D"/>
    <w:rsid w:val="001E36C0"/>
    <w:rsid w:val="001E3A67"/>
    <w:rsid w:val="001E3E04"/>
    <w:rsid w:val="001E5170"/>
    <w:rsid w:val="001E5270"/>
    <w:rsid w:val="001E52C8"/>
    <w:rsid w:val="001E7660"/>
    <w:rsid w:val="001F08B0"/>
    <w:rsid w:val="001F0CDC"/>
    <w:rsid w:val="001F1AEE"/>
    <w:rsid w:val="001F2F1D"/>
    <w:rsid w:val="001F415E"/>
    <w:rsid w:val="001F41EF"/>
    <w:rsid w:val="001F4991"/>
    <w:rsid w:val="001F54C7"/>
    <w:rsid w:val="001F648E"/>
    <w:rsid w:val="001F6F09"/>
    <w:rsid w:val="001F7C44"/>
    <w:rsid w:val="002009CF"/>
    <w:rsid w:val="00200B36"/>
    <w:rsid w:val="00200F12"/>
    <w:rsid w:val="0020263C"/>
    <w:rsid w:val="002069FB"/>
    <w:rsid w:val="002076B8"/>
    <w:rsid w:val="00210C35"/>
    <w:rsid w:val="00211145"/>
    <w:rsid w:val="0021132B"/>
    <w:rsid w:val="00211506"/>
    <w:rsid w:val="002146D8"/>
    <w:rsid w:val="00215D98"/>
    <w:rsid w:val="00215E5C"/>
    <w:rsid w:val="002166F5"/>
    <w:rsid w:val="00216AEE"/>
    <w:rsid w:val="0021713C"/>
    <w:rsid w:val="00220414"/>
    <w:rsid w:val="0022175B"/>
    <w:rsid w:val="00221C5F"/>
    <w:rsid w:val="00222851"/>
    <w:rsid w:val="00222E90"/>
    <w:rsid w:val="0022583C"/>
    <w:rsid w:val="002262F7"/>
    <w:rsid w:val="00226350"/>
    <w:rsid w:val="00226690"/>
    <w:rsid w:val="00226911"/>
    <w:rsid w:val="00227853"/>
    <w:rsid w:val="00230ED7"/>
    <w:rsid w:val="00231838"/>
    <w:rsid w:val="002327CF"/>
    <w:rsid w:val="002347DC"/>
    <w:rsid w:val="00235FEB"/>
    <w:rsid w:val="002370BB"/>
    <w:rsid w:val="0023742D"/>
    <w:rsid w:val="00237EF7"/>
    <w:rsid w:val="00240315"/>
    <w:rsid w:val="00240E8D"/>
    <w:rsid w:val="00241C62"/>
    <w:rsid w:val="00241F4E"/>
    <w:rsid w:val="00242242"/>
    <w:rsid w:val="00242D65"/>
    <w:rsid w:val="002431BE"/>
    <w:rsid w:val="00244366"/>
    <w:rsid w:val="00245695"/>
    <w:rsid w:val="00245BA1"/>
    <w:rsid w:val="0024707D"/>
    <w:rsid w:val="002470AA"/>
    <w:rsid w:val="00250255"/>
    <w:rsid w:val="0025212D"/>
    <w:rsid w:val="002526AB"/>
    <w:rsid w:val="00252971"/>
    <w:rsid w:val="00253B73"/>
    <w:rsid w:val="00253C6F"/>
    <w:rsid w:val="002556C8"/>
    <w:rsid w:val="002565DF"/>
    <w:rsid w:val="00256CDB"/>
    <w:rsid w:val="00260CFA"/>
    <w:rsid w:val="00261F91"/>
    <w:rsid w:val="00263009"/>
    <w:rsid w:val="00263971"/>
    <w:rsid w:val="00271891"/>
    <w:rsid w:val="00271F1A"/>
    <w:rsid w:val="002736E4"/>
    <w:rsid w:val="00274081"/>
    <w:rsid w:val="002742E8"/>
    <w:rsid w:val="00275290"/>
    <w:rsid w:val="00275AA5"/>
    <w:rsid w:val="002769B7"/>
    <w:rsid w:val="00277220"/>
    <w:rsid w:val="00277E11"/>
    <w:rsid w:val="0028012D"/>
    <w:rsid w:val="00280CC4"/>
    <w:rsid w:val="00280F9B"/>
    <w:rsid w:val="0028181A"/>
    <w:rsid w:val="0028264E"/>
    <w:rsid w:val="00282796"/>
    <w:rsid w:val="00282E18"/>
    <w:rsid w:val="00283170"/>
    <w:rsid w:val="00284D12"/>
    <w:rsid w:val="002854C9"/>
    <w:rsid w:val="0028649D"/>
    <w:rsid w:val="002864D1"/>
    <w:rsid w:val="00286A39"/>
    <w:rsid w:val="00290970"/>
    <w:rsid w:val="00292377"/>
    <w:rsid w:val="00292CBB"/>
    <w:rsid w:val="00293BD1"/>
    <w:rsid w:val="00293DC8"/>
    <w:rsid w:val="002950CA"/>
    <w:rsid w:val="0029603C"/>
    <w:rsid w:val="002961A5"/>
    <w:rsid w:val="00297BCC"/>
    <w:rsid w:val="002A1A37"/>
    <w:rsid w:val="002A1A73"/>
    <w:rsid w:val="002A1A99"/>
    <w:rsid w:val="002A26B1"/>
    <w:rsid w:val="002A3485"/>
    <w:rsid w:val="002A6FF8"/>
    <w:rsid w:val="002B1F3E"/>
    <w:rsid w:val="002B3363"/>
    <w:rsid w:val="002B414B"/>
    <w:rsid w:val="002B4E92"/>
    <w:rsid w:val="002C0709"/>
    <w:rsid w:val="002C428D"/>
    <w:rsid w:val="002C4296"/>
    <w:rsid w:val="002C52DC"/>
    <w:rsid w:val="002C6CFF"/>
    <w:rsid w:val="002C7816"/>
    <w:rsid w:val="002C7B9F"/>
    <w:rsid w:val="002C7E2A"/>
    <w:rsid w:val="002D0835"/>
    <w:rsid w:val="002D2D49"/>
    <w:rsid w:val="002D3A45"/>
    <w:rsid w:val="002D5E02"/>
    <w:rsid w:val="002D60E9"/>
    <w:rsid w:val="002D68F2"/>
    <w:rsid w:val="002E2A4F"/>
    <w:rsid w:val="002E38C2"/>
    <w:rsid w:val="002E673A"/>
    <w:rsid w:val="002E73C9"/>
    <w:rsid w:val="002F0643"/>
    <w:rsid w:val="002F0A3A"/>
    <w:rsid w:val="002F3738"/>
    <w:rsid w:val="002F376F"/>
    <w:rsid w:val="002F433B"/>
    <w:rsid w:val="002F5739"/>
    <w:rsid w:val="002F71B1"/>
    <w:rsid w:val="002F7259"/>
    <w:rsid w:val="002F7E78"/>
    <w:rsid w:val="0030204E"/>
    <w:rsid w:val="00304A56"/>
    <w:rsid w:val="0030526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06B5"/>
    <w:rsid w:val="00331415"/>
    <w:rsid w:val="00331894"/>
    <w:rsid w:val="00331E68"/>
    <w:rsid w:val="0033479D"/>
    <w:rsid w:val="003363A3"/>
    <w:rsid w:val="003376B6"/>
    <w:rsid w:val="00337A02"/>
    <w:rsid w:val="003405C8"/>
    <w:rsid w:val="003420B3"/>
    <w:rsid w:val="0034231D"/>
    <w:rsid w:val="00343CBE"/>
    <w:rsid w:val="0034430B"/>
    <w:rsid w:val="00346259"/>
    <w:rsid w:val="0035036A"/>
    <w:rsid w:val="00350480"/>
    <w:rsid w:val="00350825"/>
    <w:rsid w:val="00350B21"/>
    <w:rsid w:val="00351091"/>
    <w:rsid w:val="0035179C"/>
    <w:rsid w:val="00353CBC"/>
    <w:rsid w:val="0035530B"/>
    <w:rsid w:val="00356E09"/>
    <w:rsid w:val="003600B5"/>
    <w:rsid w:val="00360175"/>
    <w:rsid w:val="003603C3"/>
    <w:rsid w:val="003609C3"/>
    <w:rsid w:val="00362C66"/>
    <w:rsid w:val="00362CA9"/>
    <w:rsid w:val="00363235"/>
    <w:rsid w:val="00363D34"/>
    <w:rsid w:val="00364DD3"/>
    <w:rsid w:val="0036522F"/>
    <w:rsid w:val="00366502"/>
    <w:rsid w:val="00366BE7"/>
    <w:rsid w:val="003679B2"/>
    <w:rsid w:val="00367F38"/>
    <w:rsid w:val="00370A0A"/>
    <w:rsid w:val="00371052"/>
    <w:rsid w:val="00372865"/>
    <w:rsid w:val="00373D20"/>
    <w:rsid w:val="00373F22"/>
    <w:rsid w:val="0037662A"/>
    <w:rsid w:val="00376D70"/>
    <w:rsid w:val="00377029"/>
    <w:rsid w:val="003811F3"/>
    <w:rsid w:val="003815D0"/>
    <w:rsid w:val="003822A1"/>
    <w:rsid w:val="00383257"/>
    <w:rsid w:val="00383DB8"/>
    <w:rsid w:val="003844F3"/>
    <w:rsid w:val="00384F31"/>
    <w:rsid w:val="00385607"/>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19D"/>
    <w:rsid w:val="003A699F"/>
    <w:rsid w:val="003B0548"/>
    <w:rsid w:val="003B09D0"/>
    <w:rsid w:val="003B0BFA"/>
    <w:rsid w:val="003B5E2A"/>
    <w:rsid w:val="003B69D9"/>
    <w:rsid w:val="003C2AAB"/>
    <w:rsid w:val="003C2D1D"/>
    <w:rsid w:val="003C3656"/>
    <w:rsid w:val="003C6992"/>
    <w:rsid w:val="003C73D0"/>
    <w:rsid w:val="003D0CD3"/>
    <w:rsid w:val="003D0E40"/>
    <w:rsid w:val="003D20D7"/>
    <w:rsid w:val="003D22C6"/>
    <w:rsid w:val="003D2B67"/>
    <w:rsid w:val="003D2E48"/>
    <w:rsid w:val="003D4157"/>
    <w:rsid w:val="003D5395"/>
    <w:rsid w:val="003D609D"/>
    <w:rsid w:val="003D7262"/>
    <w:rsid w:val="003D7CD0"/>
    <w:rsid w:val="003E0A49"/>
    <w:rsid w:val="003E101C"/>
    <w:rsid w:val="003E292C"/>
    <w:rsid w:val="003E4C65"/>
    <w:rsid w:val="003E4CD9"/>
    <w:rsid w:val="003E5C12"/>
    <w:rsid w:val="003E691B"/>
    <w:rsid w:val="003E782B"/>
    <w:rsid w:val="003F08AE"/>
    <w:rsid w:val="003F0C5A"/>
    <w:rsid w:val="003F170F"/>
    <w:rsid w:val="003F1DA3"/>
    <w:rsid w:val="003F2E1B"/>
    <w:rsid w:val="003F3481"/>
    <w:rsid w:val="003F5D24"/>
    <w:rsid w:val="003F7E98"/>
    <w:rsid w:val="00400481"/>
    <w:rsid w:val="004004F0"/>
    <w:rsid w:val="00403863"/>
    <w:rsid w:val="00403C93"/>
    <w:rsid w:val="00406528"/>
    <w:rsid w:val="00406E69"/>
    <w:rsid w:val="00407983"/>
    <w:rsid w:val="00410DBF"/>
    <w:rsid w:val="00411DB8"/>
    <w:rsid w:val="00412A1C"/>
    <w:rsid w:val="00413D16"/>
    <w:rsid w:val="0041482B"/>
    <w:rsid w:val="004157EE"/>
    <w:rsid w:val="0041609B"/>
    <w:rsid w:val="00416381"/>
    <w:rsid w:val="00416760"/>
    <w:rsid w:val="0041707D"/>
    <w:rsid w:val="00420FF7"/>
    <w:rsid w:val="00422ED6"/>
    <w:rsid w:val="004261D7"/>
    <w:rsid w:val="00426310"/>
    <w:rsid w:val="00427270"/>
    <w:rsid w:val="0042747D"/>
    <w:rsid w:val="00427823"/>
    <w:rsid w:val="00430DFD"/>
    <w:rsid w:val="00430E17"/>
    <w:rsid w:val="00432465"/>
    <w:rsid w:val="00432B94"/>
    <w:rsid w:val="00433214"/>
    <w:rsid w:val="00434426"/>
    <w:rsid w:val="004349EC"/>
    <w:rsid w:val="00434FD7"/>
    <w:rsid w:val="00435864"/>
    <w:rsid w:val="00435E08"/>
    <w:rsid w:val="004406E4"/>
    <w:rsid w:val="0044256D"/>
    <w:rsid w:val="00443424"/>
    <w:rsid w:val="004436E9"/>
    <w:rsid w:val="00443A3C"/>
    <w:rsid w:val="00444015"/>
    <w:rsid w:val="00447BCB"/>
    <w:rsid w:val="00450662"/>
    <w:rsid w:val="004508E1"/>
    <w:rsid w:val="00450E05"/>
    <w:rsid w:val="00451067"/>
    <w:rsid w:val="004537A1"/>
    <w:rsid w:val="00453A8A"/>
    <w:rsid w:val="00455883"/>
    <w:rsid w:val="00455DDA"/>
    <w:rsid w:val="00456EE4"/>
    <w:rsid w:val="0045727E"/>
    <w:rsid w:val="004578BD"/>
    <w:rsid w:val="004601E2"/>
    <w:rsid w:val="004609EC"/>
    <w:rsid w:val="00460DC4"/>
    <w:rsid w:val="00461F9C"/>
    <w:rsid w:val="00462CDF"/>
    <w:rsid w:val="00463301"/>
    <w:rsid w:val="00463F44"/>
    <w:rsid w:val="00464981"/>
    <w:rsid w:val="004658C2"/>
    <w:rsid w:val="00466211"/>
    <w:rsid w:val="004668F7"/>
    <w:rsid w:val="00466FF8"/>
    <w:rsid w:val="004677A6"/>
    <w:rsid w:val="00467C6D"/>
    <w:rsid w:val="00471F62"/>
    <w:rsid w:val="0047241B"/>
    <w:rsid w:val="00472F1C"/>
    <w:rsid w:val="0047395E"/>
    <w:rsid w:val="00474C5F"/>
    <w:rsid w:val="00475D72"/>
    <w:rsid w:val="00475FE2"/>
    <w:rsid w:val="0047778D"/>
    <w:rsid w:val="0048104B"/>
    <w:rsid w:val="00481F83"/>
    <w:rsid w:val="00485149"/>
    <w:rsid w:val="00485DD8"/>
    <w:rsid w:val="004878D0"/>
    <w:rsid w:val="0049181E"/>
    <w:rsid w:val="00491A47"/>
    <w:rsid w:val="00491CA8"/>
    <w:rsid w:val="004921F7"/>
    <w:rsid w:val="004923D8"/>
    <w:rsid w:val="004937C3"/>
    <w:rsid w:val="0049418B"/>
    <w:rsid w:val="0049515B"/>
    <w:rsid w:val="00495827"/>
    <w:rsid w:val="00497543"/>
    <w:rsid w:val="00497FCF"/>
    <w:rsid w:val="004A0213"/>
    <w:rsid w:val="004A043A"/>
    <w:rsid w:val="004A04E8"/>
    <w:rsid w:val="004A0AAE"/>
    <w:rsid w:val="004A1A1C"/>
    <w:rsid w:val="004A21BC"/>
    <w:rsid w:val="004A65BC"/>
    <w:rsid w:val="004A66C0"/>
    <w:rsid w:val="004A7F9A"/>
    <w:rsid w:val="004B01A0"/>
    <w:rsid w:val="004B4263"/>
    <w:rsid w:val="004B690C"/>
    <w:rsid w:val="004B7DE7"/>
    <w:rsid w:val="004C16A1"/>
    <w:rsid w:val="004C1DE1"/>
    <w:rsid w:val="004C3751"/>
    <w:rsid w:val="004C39BC"/>
    <w:rsid w:val="004C3A96"/>
    <w:rsid w:val="004C3B76"/>
    <w:rsid w:val="004C41E0"/>
    <w:rsid w:val="004C5398"/>
    <w:rsid w:val="004C6E82"/>
    <w:rsid w:val="004C7D84"/>
    <w:rsid w:val="004D0F16"/>
    <w:rsid w:val="004D0FF8"/>
    <w:rsid w:val="004D160A"/>
    <w:rsid w:val="004D1F3B"/>
    <w:rsid w:val="004D2ED0"/>
    <w:rsid w:val="004D3DCB"/>
    <w:rsid w:val="004E2465"/>
    <w:rsid w:val="004E2582"/>
    <w:rsid w:val="004E2685"/>
    <w:rsid w:val="004E271E"/>
    <w:rsid w:val="004E5378"/>
    <w:rsid w:val="004E7552"/>
    <w:rsid w:val="004E784C"/>
    <w:rsid w:val="004F10BF"/>
    <w:rsid w:val="004F1DDB"/>
    <w:rsid w:val="004F2C61"/>
    <w:rsid w:val="004F39AE"/>
    <w:rsid w:val="004F3A24"/>
    <w:rsid w:val="004F67C2"/>
    <w:rsid w:val="004F68B3"/>
    <w:rsid w:val="004F6E0C"/>
    <w:rsid w:val="004F7236"/>
    <w:rsid w:val="004F7AC5"/>
    <w:rsid w:val="005010DE"/>
    <w:rsid w:val="005013D0"/>
    <w:rsid w:val="0050162B"/>
    <w:rsid w:val="00501807"/>
    <w:rsid w:val="00501DDD"/>
    <w:rsid w:val="00502664"/>
    <w:rsid w:val="00503299"/>
    <w:rsid w:val="00504201"/>
    <w:rsid w:val="00506085"/>
    <w:rsid w:val="00506666"/>
    <w:rsid w:val="00506BA6"/>
    <w:rsid w:val="00507332"/>
    <w:rsid w:val="00507337"/>
    <w:rsid w:val="005118B0"/>
    <w:rsid w:val="0051197B"/>
    <w:rsid w:val="00512833"/>
    <w:rsid w:val="0051388F"/>
    <w:rsid w:val="005149B4"/>
    <w:rsid w:val="0051522D"/>
    <w:rsid w:val="00515430"/>
    <w:rsid w:val="005163D5"/>
    <w:rsid w:val="0051649F"/>
    <w:rsid w:val="00517B38"/>
    <w:rsid w:val="005208BE"/>
    <w:rsid w:val="0052360F"/>
    <w:rsid w:val="00524349"/>
    <w:rsid w:val="00524DFC"/>
    <w:rsid w:val="00526542"/>
    <w:rsid w:val="0052739A"/>
    <w:rsid w:val="00533AF3"/>
    <w:rsid w:val="005359CF"/>
    <w:rsid w:val="005406AA"/>
    <w:rsid w:val="00541253"/>
    <w:rsid w:val="005414A9"/>
    <w:rsid w:val="0054190A"/>
    <w:rsid w:val="00541B16"/>
    <w:rsid w:val="00545860"/>
    <w:rsid w:val="00545A77"/>
    <w:rsid w:val="0054721B"/>
    <w:rsid w:val="00550208"/>
    <w:rsid w:val="00550F80"/>
    <w:rsid w:val="00551EBC"/>
    <w:rsid w:val="00554B3B"/>
    <w:rsid w:val="00554F30"/>
    <w:rsid w:val="00556D81"/>
    <w:rsid w:val="005605B4"/>
    <w:rsid w:val="00560DFF"/>
    <w:rsid w:val="005612A6"/>
    <w:rsid w:val="00561DA4"/>
    <w:rsid w:val="00563698"/>
    <w:rsid w:val="00564E0E"/>
    <w:rsid w:val="00567E8E"/>
    <w:rsid w:val="00570DF2"/>
    <w:rsid w:val="00571187"/>
    <w:rsid w:val="005716A1"/>
    <w:rsid w:val="00574422"/>
    <w:rsid w:val="00574F52"/>
    <w:rsid w:val="00577867"/>
    <w:rsid w:val="0058075A"/>
    <w:rsid w:val="005811BB"/>
    <w:rsid w:val="00581267"/>
    <w:rsid w:val="005813C5"/>
    <w:rsid w:val="00582DCC"/>
    <w:rsid w:val="00583492"/>
    <w:rsid w:val="00583FD9"/>
    <w:rsid w:val="00585867"/>
    <w:rsid w:val="00586D8A"/>
    <w:rsid w:val="005873BC"/>
    <w:rsid w:val="005925E6"/>
    <w:rsid w:val="005928B2"/>
    <w:rsid w:val="005935A7"/>
    <w:rsid w:val="00594B95"/>
    <w:rsid w:val="00594FE4"/>
    <w:rsid w:val="0059509F"/>
    <w:rsid w:val="005952AD"/>
    <w:rsid w:val="00595C52"/>
    <w:rsid w:val="00595ED3"/>
    <w:rsid w:val="00596A97"/>
    <w:rsid w:val="00596AA8"/>
    <w:rsid w:val="0059701C"/>
    <w:rsid w:val="005976AD"/>
    <w:rsid w:val="00597F9D"/>
    <w:rsid w:val="005A01E0"/>
    <w:rsid w:val="005A061D"/>
    <w:rsid w:val="005A2BF0"/>
    <w:rsid w:val="005A2CB5"/>
    <w:rsid w:val="005A38DE"/>
    <w:rsid w:val="005A3D63"/>
    <w:rsid w:val="005A3E2B"/>
    <w:rsid w:val="005A453F"/>
    <w:rsid w:val="005A5399"/>
    <w:rsid w:val="005A5433"/>
    <w:rsid w:val="005A5EB7"/>
    <w:rsid w:val="005A70F5"/>
    <w:rsid w:val="005B0099"/>
    <w:rsid w:val="005B1E75"/>
    <w:rsid w:val="005B2662"/>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41"/>
    <w:rsid w:val="005E296A"/>
    <w:rsid w:val="005E301A"/>
    <w:rsid w:val="005E3D7D"/>
    <w:rsid w:val="005E44BF"/>
    <w:rsid w:val="005E44E9"/>
    <w:rsid w:val="005E499B"/>
    <w:rsid w:val="005E505E"/>
    <w:rsid w:val="005E5BC2"/>
    <w:rsid w:val="005E5BC3"/>
    <w:rsid w:val="005E6023"/>
    <w:rsid w:val="005E6103"/>
    <w:rsid w:val="005E64D2"/>
    <w:rsid w:val="005E6D93"/>
    <w:rsid w:val="005E75DA"/>
    <w:rsid w:val="005F0466"/>
    <w:rsid w:val="005F0CE8"/>
    <w:rsid w:val="005F23AD"/>
    <w:rsid w:val="005F29C5"/>
    <w:rsid w:val="005F35C5"/>
    <w:rsid w:val="005F5343"/>
    <w:rsid w:val="005F6404"/>
    <w:rsid w:val="005F6D8F"/>
    <w:rsid w:val="005F79ED"/>
    <w:rsid w:val="00601D64"/>
    <w:rsid w:val="00602DE0"/>
    <w:rsid w:val="00603186"/>
    <w:rsid w:val="0060429D"/>
    <w:rsid w:val="00610A8E"/>
    <w:rsid w:val="006127CE"/>
    <w:rsid w:val="00612EA9"/>
    <w:rsid w:val="00612EDA"/>
    <w:rsid w:val="00613A36"/>
    <w:rsid w:val="00620824"/>
    <w:rsid w:val="00620D64"/>
    <w:rsid w:val="00621CFF"/>
    <w:rsid w:val="00622F30"/>
    <w:rsid w:val="00623290"/>
    <w:rsid w:val="00623CE2"/>
    <w:rsid w:val="00623D39"/>
    <w:rsid w:val="006244C1"/>
    <w:rsid w:val="006244E4"/>
    <w:rsid w:val="00627B54"/>
    <w:rsid w:val="00630BD8"/>
    <w:rsid w:val="006316D1"/>
    <w:rsid w:val="006325A8"/>
    <w:rsid w:val="006333AC"/>
    <w:rsid w:val="00633705"/>
    <w:rsid w:val="00634DD2"/>
    <w:rsid w:val="0063543B"/>
    <w:rsid w:val="0063568D"/>
    <w:rsid w:val="00636737"/>
    <w:rsid w:val="00636885"/>
    <w:rsid w:val="00636937"/>
    <w:rsid w:val="00636CDC"/>
    <w:rsid w:val="00637138"/>
    <w:rsid w:val="00637DFE"/>
    <w:rsid w:val="00642426"/>
    <w:rsid w:val="006452EC"/>
    <w:rsid w:val="006470D4"/>
    <w:rsid w:val="00647121"/>
    <w:rsid w:val="006476F3"/>
    <w:rsid w:val="0065019B"/>
    <w:rsid w:val="006504B1"/>
    <w:rsid w:val="00651370"/>
    <w:rsid w:val="00651964"/>
    <w:rsid w:val="00654A75"/>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44"/>
    <w:rsid w:val="0067469D"/>
    <w:rsid w:val="006748FF"/>
    <w:rsid w:val="00674A19"/>
    <w:rsid w:val="006750CD"/>
    <w:rsid w:val="0067568F"/>
    <w:rsid w:val="00675E60"/>
    <w:rsid w:val="00676362"/>
    <w:rsid w:val="00677FA0"/>
    <w:rsid w:val="006807E2"/>
    <w:rsid w:val="0068172A"/>
    <w:rsid w:val="00681CEA"/>
    <w:rsid w:val="00681EB4"/>
    <w:rsid w:val="00682589"/>
    <w:rsid w:val="00683592"/>
    <w:rsid w:val="00684FB4"/>
    <w:rsid w:val="0068729B"/>
    <w:rsid w:val="0068744F"/>
    <w:rsid w:val="0068790D"/>
    <w:rsid w:val="00691D3F"/>
    <w:rsid w:val="00693024"/>
    <w:rsid w:val="00695516"/>
    <w:rsid w:val="006967D4"/>
    <w:rsid w:val="00696AE2"/>
    <w:rsid w:val="00697B54"/>
    <w:rsid w:val="00697E75"/>
    <w:rsid w:val="006A09E2"/>
    <w:rsid w:val="006A3C06"/>
    <w:rsid w:val="006A4284"/>
    <w:rsid w:val="006A448F"/>
    <w:rsid w:val="006A68FF"/>
    <w:rsid w:val="006B2AAA"/>
    <w:rsid w:val="006B3739"/>
    <w:rsid w:val="006B3E0A"/>
    <w:rsid w:val="006B3EA4"/>
    <w:rsid w:val="006B4C93"/>
    <w:rsid w:val="006B4D79"/>
    <w:rsid w:val="006B5705"/>
    <w:rsid w:val="006B6951"/>
    <w:rsid w:val="006B6BA3"/>
    <w:rsid w:val="006B72BE"/>
    <w:rsid w:val="006B7BD4"/>
    <w:rsid w:val="006C0228"/>
    <w:rsid w:val="006C04A0"/>
    <w:rsid w:val="006C05DC"/>
    <w:rsid w:val="006C108B"/>
    <w:rsid w:val="006C16CF"/>
    <w:rsid w:val="006C1752"/>
    <w:rsid w:val="006C2C5B"/>
    <w:rsid w:val="006C3055"/>
    <w:rsid w:val="006C3445"/>
    <w:rsid w:val="006C3703"/>
    <w:rsid w:val="006C3C4E"/>
    <w:rsid w:val="006C3C90"/>
    <w:rsid w:val="006C3D4C"/>
    <w:rsid w:val="006C3FCD"/>
    <w:rsid w:val="006C510F"/>
    <w:rsid w:val="006C5307"/>
    <w:rsid w:val="006C53C5"/>
    <w:rsid w:val="006C7A8A"/>
    <w:rsid w:val="006D0FF3"/>
    <w:rsid w:val="006D417E"/>
    <w:rsid w:val="006D4F3C"/>
    <w:rsid w:val="006D50AB"/>
    <w:rsid w:val="006D73FF"/>
    <w:rsid w:val="006D7446"/>
    <w:rsid w:val="006E04E8"/>
    <w:rsid w:val="006E0C9D"/>
    <w:rsid w:val="006E0DE8"/>
    <w:rsid w:val="006E2982"/>
    <w:rsid w:val="006E299B"/>
    <w:rsid w:val="006E3BEF"/>
    <w:rsid w:val="006E4DD6"/>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277F"/>
    <w:rsid w:val="00712EAA"/>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1799"/>
    <w:rsid w:val="00732227"/>
    <w:rsid w:val="00733D4F"/>
    <w:rsid w:val="00740993"/>
    <w:rsid w:val="007409A5"/>
    <w:rsid w:val="00741931"/>
    <w:rsid w:val="00741DEB"/>
    <w:rsid w:val="00742E72"/>
    <w:rsid w:val="00742E82"/>
    <w:rsid w:val="0074352B"/>
    <w:rsid w:val="00743DF7"/>
    <w:rsid w:val="007441C3"/>
    <w:rsid w:val="0074518C"/>
    <w:rsid w:val="00747220"/>
    <w:rsid w:val="007517D4"/>
    <w:rsid w:val="00753211"/>
    <w:rsid w:val="007539EF"/>
    <w:rsid w:val="007546B5"/>
    <w:rsid w:val="00754773"/>
    <w:rsid w:val="007552D6"/>
    <w:rsid w:val="00755D04"/>
    <w:rsid w:val="00756C23"/>
    <w:rsid w:val="007607BE"/>
    <w:rsid w:val="00761372"/>
    <w:rsid w:val="0076142E"/>
    <w:rsid w:val="00761D12"/>
    <w:rsid w:val="00763C64"/>
    <w:rsid w:val="007647DF"/>
    <w:rsid w:val="00770251"/>
    <w:rsid w:val="00774E2C"/>
    <w:rsid w:val="007750A4"/>
    <w:rsid w:val="007765C9"/>
    <w:rsid w:val="007816DD"/>
    <w:rsid w:val="00783572"/>
    <w:rsid w:val="00783786"/>
    <w:rsid w:val="00784179"/>
    <w:rsid w:val="007843D8"/>
    <w:rsid w:val="007852BE"/>
    <w:rsid w:val="0078708E"/>
    <w:rsid w:val="00791B0E"/>
    <w:rsid w:val="0079203D"/>
    <w:rsid w:val="007922F9"/>
    <w:rsid w:val="0079285A"/>
    <w:rsid w:val="00793449"/>
    <w:rsid w:val="0079358E"/>
    <w:rsid w:val="007948ED"/>
    <w:rsid w:val="00794BCA"/>
    <w:rsid w:val="007976C5"/>
    <w:rsid w:val="007A0139"/>
    <w:rsid w:val="007A06B1"/>
    <w:rsid w:val="007A08B7"/>
    <w:rsid w:val="007A170E"/>
    <w:rsid w:val="007A58C7"/>
    <w:rsid w:val="007A79E0"/>
    <w:rsid w:val="007B0292"/>
    <w:rsid w:val="007B16F5"/>
    <w:rsid w:val="007B44C4"/>
    <w:rsid w:val="007B4627"/>
    <w:rsid w:val="007B4C94"/>
    <w:rsid w:val="007B4DBC"/>
    <w:rsid w:val="007B5977"/>
    <w:rsid w:val="007C01FF"/>
    <w:rsid w:val="007C11B5"/>
    <w:rsid w:val="007C4E50"/>
    <w:rsid w:val="007C5386"/>
    <w:rsid w:val="007C542B"/>
    <w:rsid w:val="007C5DF6"/>
    <w:rsid w:val="007C6C6D"/>
    <w:rsid w:val="007C72A0"/>
    <w:rsid w:val="007D092A"/>
    <w:rsid w:val="007D1BBE"/>
    <w:rsid w:val="007D2B63"/>
    <w:rsid w:val="007D2E65"/>
    <w:rsid w:val="007D367E"/>
    <w:rsid w:val="007D3EF8"/>
    <w:rsid w:val="007D4E2A"/>
    <w:rsid w:val="007D6F96"/>
    <w:rsid w:val="007D758E"/>
    <w:rsid w:val="007D768E"/>
    <w:rsid w:val="007D7E4D"/>
    <w:rsid w:val="007E030D"/>
    <w:rsid w:val="007E04FE"/>
    <w:rsid w:val="007E0F05"/>
    <w:rsid w:val="007E18E6"/>
    <w:rsid w:val="007E2E87"/>
    <w:rsid w:val="007E2FCF"/>
    <w:rsid w:val="007E33D7"/>
    <w:rsid w:val="007E6BDC"/>
    <w:rsid w:val="007F0C33"/>
    <w:rsid w:val="007F1930"/>
    <w:rsid w:val="007F1EA6"/>
    <w:rsid w:val="007F628E"/>
    <w:rsid w:val="007F63E6"/>
    <w:rsid w:val="007F7D62"/>
    <w:rsid w:val="00800DB7"/>
    <w:rsid w:val="00800EA5"/>
    <w:rsid w:val="00801A9D"/>
    <w:rsid w:val="0080239B"/>
    <w:rsid w:val="00802EA9"/>
    <w:rsid w:val="008038BE"/>
    <w:rsid w:val="00805F54"/>
    <w:rsid w:val="00810536"/>
    <w:rsid w:val="008114BC"/>
    <w:rsid w:val="008138B4"/>
    <w:rsid w:val="00813D7B"/>
    <w:rsid w:val="00814115"/>
    <w:rsid w:val="008165A0"/>
    <w:rsid w:val="00816741"/>
    <w:rsid w:val="00817891"/>
    <w:rsid w:val="008203B5"/>
    <w:rsid w:val="008206CE"/>
    <w:rsid w:val="00820A8B"/>
    <w:rsid w:val="00820E8B"/>
    <w:rsid w:val="008223D6"/>
    <w:rsid w:val="0082495E"/>
    <w:rsid w:val="00827833"/>
    <w:rsid w:val="00827972"/>
    <w:rsid w:val="00827973"/>
    <w:rsid w:val="00831E29"/>
    <w:rsid w:val="008326FC"/>
    <w:rsid w:val="0083386E"/>
    <w:rsid w:val="00833B40"/>
    <w:rsid w:val="00837D57"/>
    <w:rsid w:val="00840270"/>
    <w:rsid w:val="00840975"/>
    <w:rsid w:val="00840BBB"/>
    <w:rsid w:val="008429F9"/>
    <w:rsid w:val="008453EF"/>
    <w:rsid w:val="008475A6"/>
    <w:rsid w:val="00847660"/>
    <w:rsid w:val="008476A7"/>
    <w:rsid w:val="008500EE"/>
    <w:rsid w:val="008502A1"/>
    <w:rsid w:val="0085098D"/>
    <w:rsid w:val="0085189E"/>
    <w:rsid w:val="008518F1"/>
    <w:rsid w:val="0085238E"/>
    <w:rsid w:val="00855530"/>
    <w:rsid w:val="00855E1D"/>
    <w:rsid w:val="008566B6"/>
    <w:rsid w:val="00857C13"/>
    <w:rsid w:val="00857C23"/>
    <w:rsid w:val="00860C87"/>
    <w:rsid w:val="00861615"/>
    <w:rsid w:val="00861BE1"/>
    <w:rsid w:val="00861FF8"/>
    <w:rsid w:val="0086208C"/>
    <w:rsid w:val="00866D92"/>
    <w:rsid w:val="008670F4"/>
    <w:rsid w:val="00867CBA"/>
    <w:rsid w:val="0087006D"/>
    <w:rsid w:val="00870ABD"/>
    <w:rsid w:val="008716FA"/>
    <w:rsid w:val="008719BC"/>
    <w:rsid w:val="00872965"/>
    <w:rsid w:val="00872A5A"/>
    <w:rsid w:val="00873812"/>
    <w:rsid w:val="00873F31"/>
    <w:rsid w:val="00874D6C"/>
    <w:rsid w:val="008779B1"/>
    <w:rsid w:val="00880983"/>
    <w:rsid w:val="008818B5"/>
    <w:rsid w:val="00881C4C"/>
    <w:rsid w:val="008835FD"/>
    <w:rsid w:val="00884E6D"/>
    <w:rsid w:val="00885EAC"/>
    <w:rsid w:val="0088621B"/>
    <w:rsid w:val="0088673B"/>
    <w:rsid w:val="0088754C"/>
    <w:rsid w:val="0088785C"/>
    <w:rsid w:val="00890262"/>
    <w:rsid w:val="0089058D"/>
    <w:rsid w:val="00892155"/>
    <w:rsid w:val="00892509"/>
    <w:rsid w:val="008934CD"/>
    <w:rsid w:val="0089521E"/>
    <w:rsid w:val="008958A6"/>
    <w:rsid w:val="00895A4B"/>
    <w:rsid w:val="00896752"/>
    <w:rsid w:val="008A0151"/>
    <w:rsid w:val="008A0F24"/>
    <w:rsid w:val="008A1B6D"/>
    <w:rsid w:val="008A2406"/>
    <w:rsid w:val="008A3B8A"/>
    <w:rsid w:val="008A4C6C"/>
    <w:rsid w:val="008A4E46"/>
    <w:rsid w:val="008A60AA"/>
    <w:rsid w:val="008A61CD"/>
    <w:rsid w:val="008A781C"/>
    <w:rsid w:val="008B0F2B"/>
    <w:rsid w:val="008B152A"/>
    <w:rsid w:val="008B25C9"/>
    <w:rsid w:val="008B3AE2"/>
    <w:rsid w:val="008B3CDA"/>
    <w:rsid w:val="008B4134"/>
    <w:rsid w:val="008B5757"/>
    <w:rsid w:val="008B6738"/>
    <w:rsid w:val="008B7DB0"/>
    <w:rsid w:val="008C162B"/>
    <w:rsid w:val="008C2644"/>
    <w:rsid w:val="008C3FBF"/>
    <w:rsid w:val="008C59CB"/>
    <w:rsid w:val="008C5A1E"/>
    <w:rsid w:val="008C5E47"/>
    <w:rsid w:val="008C640E"/>
    <w:rsid w:val="008C7022"/>
    <w:rsid w:val="008C724A"/>
    <w:rsid w:val="008D0A67"/>
    <w:rsid w:val="008D0F22"/>
    <w:rsid w:val="008D322E"/>
    <w:rsid w:val="008D52CB"/>
    <w:rsid w:val="008D5EFF"/>
    <w:rsid w:val="008D68C6"/>
    <w:rsid w:val="008D7949"/>
    <w:rsid w:val="008E0CD8"/>
    <w:rsid w:val="008E14E1"/>
    <w:rsid w:val="008E4246"/>
    <w:rsid w:val="008E5220"/>
    <w:rsid w:val="008E575B"/>
    <w:rsid w:val="008E5898"/>
    <w:rsid w:val="008E5C51"/>
    <w:rsid w:val="008E5FAB"/>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4175"/>
    <w:rsid w:val="00905C03"/>
    <w:rsid w:val="00905C15"/>
    <w:rsid w:val="009065CC"/>
    <w:rsid w:val="00911605"/>
    <w:rsid w:val="009127F2"/>
    <w:rsid w:val="00913563"/>
    <w:rsid w:val="00915003"/>
    <w:rsid w:val="00915156"/>
    <w:rsid w:val="00916F9D"/>
    <w:rsid w:val="00922106"/>
    <w:rsid w:val="0092273C"/>
    <w:rsid w:val="00922849"/>
    <w:rsid w:val="009228CF"/>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1ED"/>
    <w:rsid w:val="00943CD1"/>
    <w:rsid w:val="009440D6"/>
    <w:rsid w:val="00944EED"/>
    <w:rsid w:val="009460BB"/>
    <w:rsid w:val="0094795A"/>
    <w:rsid w:val="00947EC5"/>
    <w:rsid w:val="0095174F"/>
    <w:rsid w:val="00951881"/>
    <w:rsid w:val="00951DD7"/>
    <w:rsid w:val="00954680"/>
    <w:rsid w:val="0095508C"/>
    <w:rsid w:val="00955BA3"/>
    <w:rsid w:val="0095672A"/>
    <w:rsid w:val="00956B4A"/>
    <w:rsid w:val="0095700F"/>
    <w:rsid w:val="00957824"/>
    <w:rsid w:val="00957E6F"/>
    <w:rsid w:val="00960744"/>
    <w:rsid w:val="00960CB3"/>
    <w:rsid w:val="0096100F"/>
    <w:rsid w:val="009614FB"/>
    <w:rsid w:val="0096296A"/>
    <w:rsid w:val="00963000"/>
    <w:rsid w:val="00963290"/>
    <w:rsid w:val="00964037"/>
    <w:rsid w:val="0096437F"/>
    <w:rsid w:val="00965B0F"/>
    <w:rsid w:val="00967C04"/>
    <w:rsid w:val="00971B10"/>
    <w:rsid w:val="00971FAC"/>
    <w:rsid w:val="009725A0"/>
    <w:rsid w:val="009728E0"/>
    <w:rsid w:val="009736B7"/>
    <w:rsid w:val="009737B8"/>
    <w:rsid w:val="00973CCD"/>
    <w:rsid w:val="00973D2B"/>
    <w:rsid w:val="00975039"/>
    <w:rsid w:val="00975111"/>
    <w:rsid w:val="009753A8"/>
    <w:rsid w:val="00975DD9"/>
    <w:rsid w:val="00977491"/>
    <w:rsid w:val="009802C7"/>
    <w:rsid w:val="0098119F"/>
    <w:rsid w:val="009823B4"/>
    <w:rsid w:val="00982E46"/>
    <w:rsid w:val="00984A7C"/>
    <w:rsid w:val="0098504A"/>
    <w:rsid w:val="00986C3D"/>
    <w:rsid w:val="00986DFB"/>
    <w:rsid w:val="009872A4"/>
    <w:rsid w:val="00987689"/>
    <w:rsid w:val="00990783"/>
    <w:rsid w:val="009908D8"/>
    <w:rsid w:val="00991784"/>
    <w:rsid w:val="00994C78"/>
    <w:rsid w:val="0099698C"/>
    <w:rsid w:val="009A0076"/>
    <w:rsid w:val="009A0B36"/>
    <w:rsid w:val="009A31ED"/>
    <w:rsid w:val="009A3373"/>
    <w:rsid w:val="009A3B42"/>
    <w:rsid w:val="009A4565"/>
    <w:rsid w:val="009A57F9"/>
    <w:rsid w:val="009A5CF7"/>
    <w:rsid w:val="009A6386"/>
    <w:rsid w:val="009A6987"/>
    <w:rsid w:val="009A7317"/>
    <w:rsid w:val="009B0F09"/>
    <w:rsid w:val="009B29D7"/>
    <w:rsid w:val="009B4401"/>
    <w:rsid w:val="009B6931"/>
    <w:rsid w:val="009B7BAE"/>
    <w:rsid w:val="009B7BE3"/>
    <w:rsid w:val="009B7CC1"/>
    <w:rsid w:val="009C00D1"/>
    <w:rsid w:val="009C09D5"/>
    <w:rsid w:val="009C0A9D"/>
    <w:rsid w:val="009C2368"/>
    <w:rsid w:val="009C38B0"/>
    <w:rsid w:val="009C4979"/>
    <w:rsid w:val="009C61AB"/>
    <w:rsid w:val="009C7944"/>
    <w:rsid w:val="009C7ABE"/>
    <w:rsid w:val="009D0386"/>
    <w:rsid w:val="009D0C9A"/>
    <w:rsid w:val="009D1922"/>
    <w:rsid w:val="009D2C95"/>
    <w:rsid w:val="009D328C"/>
    <w:rsid w:val="009D3D8C"/>
    <w:rsid w:val="009D585F"/>
    <w:rsid w:val="009E237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C90"/>
    <w:rsid w:val="00A17F67"/>
    <w:rsid w:val="00A20A1F"/>
    <w:rsid w:val="00A210BF"/>
    <w:rsid w:val="00A22A42"/>
    <w:rsid w:val="00A24961"/>
    <w:rsid w:val="00A2625F"/>
    <w:rsid w:val="00A26272"/>
    <w:rsid w:val="00A263C3"/>
    <w:rsid w:val="00A303AB"/>
    <w:rsid w:val="00A317CA"/>
    <w:rsid w:val="00A31BA5"/>
    <w:rsid w:val="00A32A28"/>
    <w:rsid w:val="00A35847"/>
    <w:rsid w:val="00A36553"/>
    <w:rsid w:val="00A36B7A"/>
    <w:rsid w:val="00A419FF"/>
    <w:rsid w:val="00A41F85"/>
    <w:rsid w:val="00A42797"/>
    <w:rsid w:val="00A439F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2834"/>
    <w:rsid w:val="00A63071"/>
    <w:rsid w:val="00A633E1"/>
    <w:rsid w:val="00A63FA1"/>
    <w:rsid w:val="00A6409A"/>
    <w:rsid w:val="00A64DAF"/>
    <w:rsid w:val="00A66C6C"/>
    <w:rsid w:val="00A66D69"/>
    <w:rsid w:val="00A70B70"/>
    <w:rsid w:val="00A712AB"/>
    <w:rsid w:val="00A7336E"/>
    <w:rsid w:val="00A73868"/>
    <w:rsid w:val="00A7485F"/>
    <w:rsid w:val="00A749F5"/>
    <w:rsid w:val="00A74D11"/>
    <w:rsid w:val="00A75358"/>
    <w:rsid w:val="00A7643E"/>
    <w:rsid w:val="00A8279B"/>
    <w:rsid w:val="00A836E1"/>
    <w:rsid w:val="00A84AED"/>
    <w:rsid w:val="00A84BBF"/>
    <w:rsid w:val="00A85CB0"/>
    <w:rsid w:val="00A8732F"/>
    <w:rsid w:val="00A90093"/>
    <w:rsid w:val="00A90576"/>
    <w:rsid w:val="00A91998"/>
    <w:rsid w:val="00A92D03"/>
    <w:rsid w:val="00A93748"/>
    <w:rsid w:val="00A94523"/>
    <w:rsid w:val="00A9586B"/>
    <w:rsid w:val="00AA03A8"/>
    <w:rsid w:val="00AA3875"/>
    <w:rsid w:val="00AA3AC4"/>
    <w:rsid w:val="00AA4048"/>
    <w:rsid w:val="00AA6287"/>
    <w:rsid w:val="00AA75AA"/>
    <w:rsid w:val="00AB0949"/>
    <w:rsid w:val="00AB0B5B"/>
    <w:rsid w:val="00AB1677"/>
    <w:rsid w:val="00AB2410"/>
    <w:rsid w:val="00AB3F34"/>
    <w:rsid w:val="00AB54F7"/>
    <w:rsid w:val="00AB67B1"/>
    <w:rsid w:val="00AB6BC7"/>
    <w:rsid w:val="00AB74F6"/>
    <w:rsid w:val="00AB7F89"/>
    <w:rsid w:val="00AC15A1"/>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02BC"/>
    <w:rsid w:val="00AF12AB"/>
    <w:rsid w:val="00AF1C9D"/>
    <w:rsid w:val="00AF1DD5"/>
    <w:rsid w:val="00AF26F3"/>
    <w:rsid w:val="00AF3F90"/>
    <w:rsid w:val="00AF4605"/>
    <w:rsid w:val="00AF4FE8"/>
    <w:rsid w:val="00AF511B"/>
    <w:rsid w:val="00AF722B"/>
    <w:rsid w:val="00AF79A1"/>
    <w:rsid w:val="00B0218B"/>
    <w:rsid w:val="00B03010"/>
    <w:rsid w:val="00B0418B"/>
    <w:rsid w:val="00B063FB"/>
    <w:rsid w:val="00B069A1"/>
    <w:rsid w:val="00B07898"/>
    <w:rsid w:val="00B113DE"/>
    <w:rsid w:val="00B11521"/>
    <w:rsid w:val="00B1173F"/>
    <w:rsid w:val="00B11920"/>
    <w:rsid w:val="00B14B8D"/>
    <w:rsid w:val="00B15BFF"/>
    <w:rsid w:val="00B15E00"/>
    <w:rsid w:val="00B172DC"/>
    <w:rsid w:val="00B209FB"/>
    <w:rsid w:val="00B2253B"/>
    <w:rsid w:val="00B22FFA"/>
    <w:rsid w:val="00B23438"/>
    <w:rsid w:val="00B236C8"/>
    <w:rsid w:val="00B23E2A"/>
    <w:rsid w:val="00B25A1E"/>
    <w:rsid w:val="00B25FE5"/>
    <w:rsid w:val="00B26F2A"/>
    <w:rsid w:val="00B27406"/>
    <w:rsid w:val="00B275A6"/>
    <w:rsid w:val="00B27DFA"/>
    <w:rsid w:val="00B30628"/>
    <w:rsid w:val="00B30FBF"/>
    <w:rsid w:val="00B31852"/>
    <w:rsid w:val="00B3335B"/>
    <w:rsid w:val="00B34BCF"/>
    <w:rsid w:val="00B35923"/>
    <w:rsid w:val="00B3599E"/>
    <w:rsid w:val="00B41984"/>
    <w:rsid w:val="00B428EF"/>
    <w:rsid w:val="00B43E11"/>
    <w:rsid w:val="00B44225"/>
    <w:rsid w:val="00B447CE"/>
    <w:rsid w:val="00B44C38"/>
    <w:rsid w:val="00B457B1"/>
    <w:rsid w:val="00B457DD"/>
    <w:rsid w:val="00B50010"/>
    <w:rsid w:val="00B5025F"/>
    <w:rsid w:val="00B509D6"/>
    <w:rsid w:val="00B5235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1938"/>
    <w:rsid w:val="00B745EC"/>
    <w:rsid w:val="00B74911"/>
    <w:rsid w:val="00B74C8C"/>
    <w:rsid w:val="00B75595"/>
    <w:rsid w:val="00B7599A"/>
    <w:rsid w:val="00B75F06"/>
    <w:rsid w:val="00B76E4D"/>
    <w:rsid w:val="00B76FC0"/>
    <w:rsid w:val="00B77E14"/>
    <w:rsid w:val="00B81761"/>
    <w:rsid w:val="00B823F2"/>
    <w:rsid w:val="00B83CD0"/>
    <w:rsid w:val="00B84050"/>
    <w:rsid w:val="00B84A5A"/>
    <w:rsid w:val="00B84EA9"/>
    <w:rsid w:val="00B906FC"/>
    <w:rsid w:val="00B91147"/>
    <w:rsid w:val="00B911D1"/>
    <w:rsid w:val="00B92C30"/>
    <w:rsid w:val="00B935D3"/>
    <w:rsid w:val="00B93CEE"/>
    <w:rsid w:val="00B93E8C"/>
    <w:rsid w:val="00B945DF"/>
    <w:rsid w:val="00B95695"/>
    <w:rsid w:val="00B95CCA"/>
    <w:rsid w:val="00B96705"/>
    <w:rsid w:val="00BA148A"/>
    <w:rsid w:val="00BA2D64"/>
    <w:rsid w:val="00BA3DB5"/>
    <w:rsid w:val="00BA65D8"/>
    <w:rsid w:val="00BA7CB5"/>
    <w:rsid w:val="00BB00F9"/>
    <w:rsid w:val="00BB0956"/>
    <w:rsid w:val="00BB2D34"/>
    <w:rsid w:val="00BB2DFB"/>
    <w:rsid w:val="00BB36C3"/>
    <w:rsid w:val="00BB3A22"/>
    <w:rsid w:val="00BB3E64"/>
    <w:rsid w:val="00BB449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C7918"/>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BF7CB4"/>
    <w:rsid w:val="00C000F6"/>
    <w:rsid w:val="00C00274"/>
    <w:rsid w:val="00C00436"/>
    <w:rsid w:val="00C01E4C"/>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63E"/>
    <w:rsid w:val="00C2170F"/>
    <w:rsid w:val="00C217EA"/>
    <w:rsid w:val="00C21924"/>
    <w:rsid w:val="00C21C64"/>
    <w:rsid w:val="00C220E4"/>
    <w:rsid w:val="00C224D4"/>
    <w:rsid w:val="00C22E2A"/>
    <w:rsid w:val="00C23056"/>
    <w:rsid w:val="00C242A5"/>
    <w:rsid w:val="00C2649C"/>
    <w:rsid w:val="00C26BB9"/>
    <w:rsid w:val="00C2798C"/>
    <w:rsid w:val="00C31058"/>
    <w:rsid w:val="00C319A9"/>
    <w:rsid w:val="00C32161"/>
    <w:rsid w:val="00C364B4"/>
    <w:rsid w:val="00C37FD8"/>
    <w:rsid w:val="00C400FC"/>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57796"/>
    <w:rsid w:val="00C60770"/>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52AC"/>
    <w:rsid w:val="00C76667"/>
    <w:rsid w:val="00C76DDF"/>
    <w:rsid w:val="00C80D40"/>
    <w:rsid w:val="00C80F74"/>
    <w:rsid w:val="00C81477"/>
    <w:rsid w:val="00C816A3"/>
    <w:rsid w:val="00C81A3C"/>
    <w:rsid w:val="00C83790"/>
    <w:rsid w:val="00C853E9"/>
    <w:rsid w:val="00C8756B"/>
    <w:rsid w:val="00C87E9B"/>
    <w:rsid w:val="00C90C7B"/>
    <w:rsid w:val="00C90ECE"/>
    <w:rsid w:val="00C90F81"/>
    <w:rsid w:val="00C910F0"/>
    <w:rsid w:val="00C91B87"/>
    <w:rsid w:val="00C92B07"/>
    <w:rsid w:val="00C94893"/>
    <w:rsid w:val="00C97287"/>
    <w:rsid w:val="00C979D1"/>
    <w:rsid w:val="00CA1C7D"/>
    <w:rsid w:val="00CA2D62"/>
    <w:rsid w:val="00CA3DB6"/>
    <w:rsid w:val="00CA553E"/>
    <w:rsid w:val="00CA56C7"/>
    <w:rsid w:val="00CB0401"/>
    <w:rsid w:val="00CB1E23"/>
    <w:rsid w:val="00CB2227"/>
    <w:rsid w:val="00CB2252"/>
    <w:rsid w:val="00CB2BB5"/>
    <w:rsid w:val="00CB3C33"/>
    <w:rsid w:val="00CB4633"/>
    <w:rsid w:val="00CB5E5B"/>
    <w:rsid w:val="00CB75CC"/>
    <w:rsid w:val="00CC0092"/>
    <w:rsid w:val="00CC08CD"/>
    <w:rsid w:val="00CC1532"/>
    <w:rsid w:val="00CC3161"/>
    <w:rsid w:val="00CC3FA7"/>
    <w:rsid w:val="00CC40EF"/>
    <w:rsid w:val="00CC64FF"/>
    <w:rsid w:val="00CC6E78"/>
    <w:rsid w:val="00CD00E1"/>
    <w:rsid w:val="00CD092C"/>
    <w:rsid w:val="00CD1DD1"/>
    <w:rsid w:val="00CD3852"/>
    <w:rsid w:val="00CD3E2E"/>
    <w:rsid w:val="00CD483A"/>
    <w:rsid w:val="00CD6065"/>
    <w:rsid w:val="00CD6ACA"/>
    <w:rsid w:val="00CD7007"/>
    <w:rsid w:val="00CD76D7"/>
    <w:rsid w:val="00CD7896"/>
    <w:rsid w:val="00CE07D7"/>
    <w:rsid w:val="00CE2834"/>
    <w:rsid w:val="00CE2D25"/>
    <w:rsid w:val="00CE3C71"/>
    <w:rsid w:val="00CE56A8"/>
    <w:rsid w:val="00CE5D77"/>
    <w:rsid w:val="00CE6F54"/>
    <w:rsid w:val="00CF0504"/>
    <w:rsid w:val="00CF105B"/>
    <w:rsid w:val="00CF2852"/>
    <w:rsid w:val="00CF29A5"/>
    <w:rsid w:val="00CF2CC0"/>
    <w:rsid w:val="00CF38CD"/>
    <w:rsid w:val="00CF3A9F"/>
    <w:rsid w:val="00CF7FAE"/>
    <w:rsid w:val="00D00448"/>
    <w:rsid w:val="00D00B55"/>
    <w:rsid w:val="00D0123E"/>
    <w:rsid w:val="00D04D56"/>
    <w:rsid w:val="00D05BFA"/>
    <w:rsid w:val="00D06E22"/>
    <w:rsid w:val="00D0738F"/>
    <w:rsid w:val="00D077A2"/>
    <w:rsid w:val="00D12582"/>
    <w:rsid w:val="00D14904"/>
    <w:rsid w:val="00D14C99"/>
    <w:rsid w:val="00D156F7"/>
    <w:rsid w:val="00D15C49"/>
    <w:rsid w:val="00D215C4"/>
    <w:rsid w:val="00D22775"/>
    <w:rsid w:val="00D2333E"/>
    <w:rsid w:val="00D26A56"/>
    <w:rsid w:val="00D275C2"/>
    <w:rsid w:val="00D32C3D"/>
    <w:rsid w:val="00D32D3E"/>
    <w:rsid w:val="00D330C6"/>
    <w:rsid w:val="00D33376"/>
    <w:rsid w:val="00D341CC"/>
    <w:rsid w:val="00D35436"/>
    <w:rsid w:val="00D35F92"/>
    <w:rsid w:val="00D37274"/>
    <w:rsid w:val="00D37D53"/>
    <w:rsid w:val="00D414A0"/>
    <w:rsid w:val="00D463E6"/>
    <w:rsid w:val="00D4660A"/>
    <w:rsid w:val="00D472D6"/>
    <w:rsid w:val="00D53C64"/>
    <w:rsid w:val="00D55CC8"/>
    <w:rsid w:val="00D566FA"/>
    <w:rsid w:val="00D56BF1"/>
    <w:rsid w:val="00D56D8B"/>
    <w:rsid w:val="00D579D8"/>
    <w:rsid w:val="00D57AD8"/>
    <w:rsid w:val="00D60096"/>
    <w:rsid w:val="00D606DE"/>
    <w:rsid w:val="00D60ABE"/>
    <w:rsid w:val="00D60AD7"/>
    <w:rsid w:val="00D62A98"/>
    <w:rsid w:val="00D6379E"/>
    <w:rsid w:val="00D63D3A"/>
    <w:rsid w:val="00D66FAE"/>
    <w:rsid w:val="00D70379"/>
    <w:rsid w:val="00D70D2C"/>
    <w:rsid w:val="00D73EEC"/>
    <w:rsid w:val="00D745F2"/>
    <w:rsid w:val="00D75891"/>
    <w:rsid w:val="00D77559"/>
    <w:rsid w:val="00D7776B"/>
    <w:rsid w:val="00D7782A"/>
    <w:rsid w:val="00D779A5"/>
    <w:rsid w:val="00D77C21"/>
    <w:rsid w:val="00D802B5"/>
    <w:rsid w:val="00D80F1C"/>
    <w:rsid w:val="00D81C67"/>
    <w:rsid w:val="00D831DB"/>
    <w:rsid w:val="00D83663"/>
    <w:rsid w:val="00D85EE4"/>
    <w:rsid w:val="00D870A2"/>
    <w:rsid w:val="00D9007C"/>
    <w:rsid w:val="00D92775"/>
    <w:rsid w:val="00D92CF6"/>
    <w:rsid w:val="00D9351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7A9"/>
    <w:rsid w:val="00DB5889"/>
    <w:rsid w:val="00DB744E"/>
    <w:rsid w:val="00DC0A44"/>
    <w:rsid w:val="00DC2800"/>
    <w:rsid w:val="00DC463C"/>
    <w:rsid w:val="00DC798D"/>
    <w:rsid w:val="00DC7B3B"/>
    <w:rsid w:val="00DD0057"/>
    <w:rsid w:val="00DD1369"/>
    <w:rsid w:val="00DD1913"/>
    <w:rsid w:val="00DD243E"/>
    <w:rsid w:val="00DD246E"/>
    <w:rsid w:val="00DD310C"/>
    <w:rsid w:val="00DD38FB"/>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59A"/>
    <w:rsid w:val="00DF3EE0"/>
    <w:rsid w:val="00DF43C7"/>
    <w:rsid w:val="00DF48F5"/>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2E5"/>
    <w:rsid w:val="00E22599"/>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2D72"/>
    <w:rsid w:val="00E434C2"/>
    <w:rsid w:val="00E43871"/>
    <w:rsid w:val="00E4480E"/>
    <w:rsid w:val="00E46067"/>
    <w:rsid w:val="00E472EC"/>
    <w:rsid w:val="00E47D61"/>
    <w:rsid w:val="00E50703"/>
    <w:rsid w:val="00E51A94"/>
    <w:rsid w:val="00E51C88"/>
    <w:rsid w:val="00E51EA2"/>
    <w:rsid w:val="00E53E34"/>
    <w:rsid w:val="00E549A4"/>
    <w:rsid w:val="00E5504F"/>
    <w:rsid w:val="00E55387"/>
    <w:rsid w:val="00E557AD"/>
    <w:rsid w:val="00E560C5"/>
    <w:rsid w:val="00E57308"/>
    <w:rsid w:val="00E578BE"/>
    <w:rsid w:val="00E64D57"/>
    <w:rsid w:val="00E65C6A"/>
    <w:rsid w:val="00E65F0E"/>
    <w:rsid w:val="00E660E4"/>
    <w:rsid w:val="00E67E06"/>
    <w:rsid w:val="00E71EE2"/>
    <w:rsid w:val="00E72AAB"/>
    <w:rsid w:val="00E72D48"/>
    <w:rsid w:val="00E7367A"/>
    <w:rsid w:val="00E74B3C"/>
    <w:rsid w:val="00E752BA"/>
    <w:rsid w:val="00E7684F"/>
    <w:rsid w:val="00E76D53"/>
    <w:rsid w:val="00E76E78"/>
    <w:rsid w:val="00E77BF0"/>
    <w:rsid w:val="00E8079C"/>
    <w:rsid w:val="00E80ED7"/>
    <w:rsid w:val="00E81F8E"/>
    <w:rsid w:val="00E83D32"/>
    <w:rsid w:val="00E85547"/>
    <w:rsid w:val="00E8744D"/>
    <w:rsid w:val="00E87EE7"/>
    <w:rsid w:val="00E90A72"/>
    <w:rsid w:val="00E90BBB"/>
    <w:rsid w:val="00E90E6C"/>
    <w:rsid w:val="00E91346"/>
    <w:rsid w:val="00E91DAA"/>
    <w:rsid w:val="00E9391E"/>
    <w:rsid w:val="00E93E79"/>
    <w:rsid w:val="00E962E2"/>
    <w:rsid w:val="00E96555"/>
    <w:rsid w:val="00E96AFE"/>
    <w:rsid w:val="00E97B83"/>
    <w:rsid w:val="00EA1C17"/>
    <w:rsid w:val="00EA1FA1"/>
    <w:rsid w:val="00EA2722"/>
    <w:rsid w:val="00EA2AA0"/>
    <w:rsid w:val="00EA3BE9"/>
    <w:rsid w:val="00EA58FF"/>
    <w:rsid w:val="00EA670E"/>
    <w:rsid w:val="00EA68E4"/>
    <w:rsid w:val="00EB116C"/>
    <w:rsid w:val="00EB1183"/>
    <w:rsid w:val="00EB29DF"/>
    <w:rsid w:val="00EB2AB4"/>
    <w:rsid w:val="00EB3DA8"/>
    <w:rsid w:val="00EB409D"/>
    <w:rsid w:val="00EB5D56"/>
    <w:rsid w:val="00EB5F68"/>
    <w:rsid w:val="00EB631A"/>
    <w:rsid w:val="00EB7E9F"/>
    <w:rsid w:val="00EC06E7"/>
    <w:rsid w:val="00EC0F50"/>
    <w:rsid w:val="00EC11CD"/>
    <w:rsid w:val="00EC1F5C"/>
    <w:rsid w:val="00EC3484"/>
    <w:rsid w:val="00EC5989"/>
    <w:rsid w:val="00EC59B0"/>
    <w:rsid w:val="00EC5FE2"/>
    <w:rsid w:val="00EC62BB"/>
    <w:rsid w:val="00EC65E0"/>
    <w:rsid w:val="00EC692F"/>
    <w:rsid w:val="00EC718E"/>
    <w:rsid w:val="00ED06F7"/>
    <w:rsid w:val="00ED2AE1"/>
    <w:rsid w:val="00ED350D"/>
    <w:rsid w:val="00ED3555"/>
    <w:rsid w:val="00ED37DA"/>
    <w:rsid w:val="00ED3A32"/>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EF69D8"/>
    <w:rsid w:val="00F00683"/>
    <w:rsid w:val="00F01EB0"/>
    <w:rsid w:val="00F02410"/>
    <w:rsid w:val="00F02EC5"/>
    <w:rsid w:val="00F05025"/>
    <w:rsid w:val="00F06316"/>
    <w:rsid w:val="00F06DA4"/>
    <w:rsid w:val="00F079A2"/>
    <w:rsid w:val="00F07DF7"/>
    <w:rsid w:val="00F104F3"/>
    <w:rsid w:val="00F1097C"/>
    <w:rsid w:val="00F10A22"/>
    <w:rsid w:val="00F11181"/>
    <w:rsid w:val="00F11EA5"/>
    <w:rsid w:val="00F123C0"/>
    <w:rsid w:val="00F155CE"/>
    <w:rsid w:val="00F15FEB"/>
    <w:rsid w:val="00F166F7"/>
    <w:rsid w:val="00F174EE"/>
    <w:rsid w:val="00F1788B"/>
    <w:rsid w:val="00F22A21"/>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6184"/>
    <w:rsid w:val="00F664AF"/>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4F6F"/>
    <w:rsid w:val="00F84F9D"/>
    <w:rsid w:val="00F85379"/>
    <w:rsid w:val="00F8639A"/>
    <w:rsid w:val="00F86C15"/>
    <w:rsid w:val="00F86CA7"/>
    <w:rsid w:val="00F87A55"/>
    <w:rsid w:val="00F906B0"/>
    <w:rsid w:val="00F92F01"/>
    <w:rsid w:val="00F93CD3"/>
    <w:rsid w:val="00F940EE"/>
    <w:rsid w:val="00F96343"/>
    <w:rsid w:val="00F96357"/>
    <w:rsid w:val="00F969C8"/>
    <w:rsid w:val="00F97DAD"/>
    <w:rsid w:val="00FA08C5"/>
    <w:rsid w:val="00FA0AF5"/>
    <w:rsid w:val="00FA0C79"/>
    <w:rsid w:val="00FA1654"/>
    <w:rsid w:val="00FA2BE0"/>
    <w:rsid w:val="00FA358D"/>
    <w:rsid w:val="00FA4526"/>
    <w:rsid w:val="00FA4C06"/>
    <w:rsid w:val="00FA53FD"/>
    <w:rsid w:val="00FA5D0A"/>
    <w:rsid w:val="00FA7065"/>
    <w:rsid w:val="00FA7AAF"/>
    <w:rsid w:val="00FB0A90"/>
    <w:rsid w:val="00FB120A"/>
    <w:rsid w:val="00FB1885"/>
    <w:rsid w:val="00FB1EF3"/>
    <w:rsid w:val="00FB3852"/>
    <w:rsid w:val="00FB390F"/>
    <w:rsid w:val="00FB3A9C"/>
    <w:rsid w:val="00FB6766"/>
    <w:rsid w:val="00FB6CFB"/>
    <w:rsid w:val="00FB7343"/>
    <w:rsid w:val="00FB7D36"/>
    <w:rsid w:val="00FC2E45"/>
    <w:rsid w:val="00FC3EA0"/>
    <w:rsid w:val="00FC468B"/>
    <w:rsid w:val="00FC480A"/>
    <w:rsid w:val="00FC5095"/>
    <w:rsid w:val="00FC52ED"/>
    <w:rsid w:val="00FC6BEB"/>
    <w:rsid w:val="00FC708F"/>
    <w:rsid w:val="00FD1341"/>
    <w:rsid w:val="00FD2866"/>
    <w:rsid w:val="00FD2BB4"/>
    <w:rsid w:val="00FD53CE"/>
    <w:rsid w:val="00FD56D7"/>
    <w:rsid w:val="00FD6609"/>
    <w:rsid w:val="00FD7E89"/>
    <w:rsid w:val="00FE0D4E"/>
    <w:rsid w:val="00FE1C45"/>
    <w:rsid w:val="00FE232D"/>
    <w:rsid w:val="00FE2504"/>
    <w:rsid w:val="00FE27D2"/>
    <w:rsid w:val="00FE3CAD"/>
    <w:rsid w:val="00FE41F7"/>
    <w:rsid w:val="00FE45B9"/>
    <w:rsid w:val="00FE6A7D"/>
    <w:rsid w:val="00FE6B3E"/>
    <w:rsid w:val="00FE75A9"/>
    <w:rsid w:val="00FE7E1C"/>
    <w:rsid w:val="00FF115B"/>
    <w:rsid w:val="00FF2645"/>
    <w:rsid w:val="00FF343C"/>
    <w:rsid w:val="00FF37D5"/>
    <w:rsid w:val="00FF39B7"/>
    <w:rsid w:val="00FF3DFA"/>
    <w:rsid w:val="00FF5705"/>
    <w:rsid w:val="00FF6448"/>
    <w:rsid w:val="00FF7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666"/>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06666"/>
    <w:pPr>
      <w:tabs>
        <w:tab w:val="center" w:pos="4153"/>
        <w:tab w:val="right" w:pos="8306"/>
      </w:tabs>
      <w:overflowPunct w:val="0"/>
      <w:autoSpaceDE w:val="0"/>
      <w:autoSpaceDN w:val="0"/>
      <w:adjustRightInd w:val="0"/>
      <w:textAlignment w:val="baseline"/>
    </w:pPr>
    <w:rPr>
      <w:sz w:val="20"/>
    </w:rPr>
  </w:style>
  <w:style w:type="character" w:customStyle="1" w:styleId="Char">
    <w:name w:val="页脚 Char"/>
    <w:basedOn w:val="a0"/>
    <w:link w:val="a3"/>
    <w:uiPriority w:val="99"/>
    <w:rsid w:val="00506666"/>
    <w:rPr>
      <w:rFonts w:ascii="Times New Roman" w:eastAsia="仿宋_GB2312" w:hAnsi="Times New Roman" w:cs="Times New Roman"/>
      <w:spacing w:val="-6"/>
      <w:sz w:val="20"/>
      <w:szCs w:val="20"/>
    </w:rPr>
  </w:style>
  <w:style w:type="paragraph" w:styleId="2">
    <w:name w:val="Body Text 2"/>
    <w:basedOn w:val="a"/>
    <w:link w:val="2Char"/>
    <w:qFormat/>
    <w:rsid w:val="00506666"/>
    <w:pPr>
      <w:spacing w:before="100" w:beforeAutospacing="1" w:line="480" w:lineRule="auto"/>
    </w:pPr>
    <w:rPr>
      <w:rFonts w:ascii="Calibri" w:eastAsia="宋体" w:hAnsi="Calibri"/>
      <w:spacing w:val="0"/>
      <w:sz w:val="21"/>
      <w:szCs w:val="24"/>
    </w:rPr>
  </w:style>
  <w:style w:type="character" w:customStyle="1" w:styleId="2Char">
    <w:name w:val="正文文本 2 Char"/>
    <w:basedOn w:val="a0"/>
    <w:link w:val="2"/>
    <w:rsid w:val="00506666"/>
    <w:rPr>
      <w:rFonts w:ascii="Calibri" w:eastAsia="宋体" w:hAnsi="Calibri" w:cs="Times New Roman"/>
      <w:szCs w:val="24"/>
    </w:rPr>
  </w:style>
  <w:style w:type="character" w:styleId="a4">
    <w:name w:val="page number"/>
    <w:basedOn w:val="a0"/>
    <w:qFormat/>
    <w:rsid w:val="005066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504</Words>
  <Characters>2878</Characters>
  <Application>Microsoft Office Word</Application>
  <DocSecurity>0</DocSecurity>
  <Lines>23</Lines>
  <Paragraphs>6</Paragraphs>
  <ScaleCrop>false</ScaleCrop>
  <Company>Microsoft</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2021-11-12T08:48:00Z</dcterms:created>
  <dcterms:modified xsi:type="dcterms:W3CDTF">2021-11-12T08:49:00Z</dcterms:modified>
</cp:coreProperties>
</file>