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D6" w:rsidRDefault="009A6DD6" w:rsidP="009A6DD6">
      <w:pPr>
        <w:spacing w:line="480" w:lineRule="exact"/>
        <w:outlineLvl w:val="0"/>
        <w:rPr>
          <w:rFonts w:ascii="黑体" w:eastAsia="黑体" w:hAnsi="黑体" w:cs="黑体" w:hint="eastAsia"/>
          <w:szCs w:val="32"/>
        </w:rPr>
      </w:pPr>
      <w:r>
        <w:rPr>
          <w:rFonts w:ascii="黑体" w:eastAsia="黑体" w:hAnsi="黑体" w:cs="黑体" w:hint="eastAsia"/>
          <w:szCs w:val="32"/>
        </w:rPr>
        <w:t>附件1</w:t>
      </w:r>
    </w:p>
    <w:p w:rsidR="009A6DD6" w:rsidRDefault="009A6DD6" w:rsidP="009A6DD6">
      <w:pPr>
        <w:spacing w:line="480" w:lineRule="exact"/>
        <w:jc w:val="center"/>
        <w:outlineLvl w:val="0"/>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国家绿色数据中心评价指标体系</w:t>
      </w:r>
    </w:p>
    <w:p w:rsidR="009A6DD6" w:rsidRDefault="009A6DD6" w:rsidP="009A6DD6">
      <w:pPr>
        <w:tabs>
          <w:tab w:val="center" w:pos="6663"/>
        </w:tabs>
        <w:spacing w:line="480" w:lineRule="exact"/>
        <w:rPr>
          <w:rFonts w:eastAsia="黑体"/>
          <w:kern w:val="0"/>
          <w:szCs w:val="32"/>
        </w:rPr>
      </w:pPr>
    </w:p>
    <w:p w:rsidR="009A6DD6" w:rsidRDefault="009A6DD6" w:rsidP="009A6DD6">
      <w:pPr>
        <w:tabs>
          <w:tab w:val="center" w:pos="6663"/>
        </w:tabs>
        <w:spacing w:line="480" w:lineRule="exact"/>
        <w:ind w:firstLineChars="200" w:firstLine="628"/>
        <w:rPr>
          <w:rFonts w:ascii="黑体" w:eastAsia="黑体" w:hAnsi="黑体" w:cs="黑体" w:hint="eastAsia"/>
          <w:kern w:val="0"/>
          <w:szCs w:val="32"/>
        </w:rPr>
      </w:pPr>
      <w:r>
        <w:rPr>
          <w:rFonts w:ascii="黑体" w:eastAsia="黑体" w:hAnsi="黑体" w:cs="黑体" w:hint="eastAsia"/>
          <w:kern w:val="0"/>
          <w:szCs w:val="32"/>
        </w:rPr>
        <w:t>一、评价指标体系</w:t>
      </w:r>
    </w:p>
    <w:p w:rsidR="009A6DD6" w:rsidRDefault="009A6DD6" w:rsidP="009A6DD6">
      <w:pPr>
        <w:snapToGrid w:val="0"/>
        <w:spacing w:line="480" w:lineRule="exact"/>
        <w:ind w:firstLineChars="200" w:firstLine="640"/>
        <w:rPr>
          <w:rFonts w:ascii="仿宋_GB2312" w:hAnsi="仿宋_GB2312" w:cs="仿宋_GB2312" w:hint="eastAsia"/>
        </w:rPr>
      </w:pPr>
      <w:r>
        <w:rPr>
          <w:rFonts w:ascii="仿宋_GB2312" w:hAnsi="仿宋_GB2312" w:cs="仿宋_GB2312" w:hint="eastAsia"/>
          <w:szCs w:val="32"/>
        </w:rPr>
        <w:t>国家绿色数据中心评价指标体系包括</w:t>
      </w:r>
      <w:r>
        <w:rPr>
          <w:rFonts w:ascii="仿宋_GB2312" w:hAnsi="仿宋_GB2312" w:cs="仿宋_GB2312" w:hint="eastAsia"/>
          <w:kern w:val="0"/>
          <w:szCs w:val="32"/>
        </w:rPr>
        <w:t>能源高效利用、</w:t>
      </w:r>
      <w:r>
        <w:rPr>
          <w:rFonts w:ascii="仿宋_GB2312" w:hAnsi="仿宋_GB2312" w:cs="仿宋_GB2312" w:hint="eastAsia"/>
          <w:szCs w:val="32"/>
        </w:rPr>
        <w:t>绿色低碳发展、科学布局及集约建设</w:t>
      </w:r>
      <w:r>
        <w:rPr>
          <w:rFonts w:ascii="仿宋_GB2312" w:hAnsi="仿宋_GB2312" w:cs="仿宋_GB2312" w:hint="eastAsia"/>
          <w:kern w:val="0"/>
          <w:szCs w:val="32"/>
        </w:rPr>
        <w:t>、算力资源高效利用等</w:t>
      </w:r>
      <w:r>
        <w:rPr>
          <w:rFonts w:ascii="仿宋_GB2312" w:hAnsi="仿宋_GB2312" w:cs="仿宋_GB2312" w:hint="eastAsia"/>
          <w:szCs w:val="32"/>
        </w:rPr>
        <w:t>方面15个指标，具体详见下表。</w:t>
      </w:r>
    </w:p>
    <w:p w:rsidR="009A6DD6" w:rsidRDefault="009A6DD6" w:rsidP="009A6DD6">
      <w:pPr>
        <w:pStyle w:val="2"/>
        <w:snapToGrid w:val="0"/>
        <w:spacing w:before="0" w:after="0"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表1 国家绿色数据中心评价指标表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2"/>
        <w:gridCol w:w="5604"/>
        <w:gridCol w:w="1225"/>
      </w:tblGrid>
      <w:tr w:rsidR="009A6DD6" w:rsidTr="00F25C63">
        <w:trPr>
          <w:trHeight w:val="397"/>
          <w:jc w:val="center"/>
        </w:trPr>
        <w:tc>
          <w:tcPr>
            <w:tcW w:w="972" w:type="dxa"/>
            <w:tcMar>
              <w:top w:w="12" w:type="dxa"/>
              <w:left w:w="12" w:type="dxa"/>
              <w:right w:w="12" w:type="dxa"/>
            </w:tcMar>
            <w:vAlign w:val="center"/>
          </w:tcPr>
          <w:p w:rsidR="009A6DD6" w:rsidRDefault="009A6DD6" w:rsidP="00F25C63">
            <w:pPr>
              <w:widowControl/>
              <w:tabs>
                <w:tab w:val="center" w:pos="6663"/>
              </w:tabs>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序号</w:t>
            </w:r>
          </w:p>
        </w:tc>
        <w:tc>
          <w:tcPr>
            <w:tcW w:w="5604" w:type="dxa"/>
            <w:tcMar>
              <w:top w:w="12" w:type="dxa"/>
              <w:left w:w="12" w:type="dxa"/>
              <w:right w:w="12" w:type="dxa"/>
            </w:tcMar>
            <w:vAlign w:val="center"/>
          </w:tcPr>
          <w:p w:rsidR="009A6DD6" w:rsidRDefault="009A6DD6" w:rsidP="00F25C63">
            <w:pPr>
              <w:widowControl/>
              <w:tabs>
                <w:tab w:val="center" w:pos="6663"/>
              </w:tabs>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指标</w:t>
            </w:r>
          </w:p>
        </w:tc>
        <w:tc>
          <w:tcPr>
            <w:tcW w:w="1225" w:type="dxa"/>
            <w:tcMar>
              <w:top w:w="12" w:type="dxa"/>
              <w:left w:w="12" w:type="dxa"/>
              <w:right w:w="12" w:type="dxa"/>
            </w:tcMar>
            <w:vAlign w:val="center"/>
          </w:tcPr>
          <w:p w:rsidR="009A6DD6" w:rsidRDefault="009A6DD6" w:rsidP="00F25C63">
            <w:pPr>
              <w:widowControl/>
              <w:tabs>
                <w:tab w:val="center" w:pos="6663"/>
              </w:tabs>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权重分值</w:t>
            </w:r>
          </w:p>
        </w:tc>
      </w:tr>
      <w:tr w:rsidR="009A6DD6" w:rsidTr="00F25C63">
        <w:trPr>
          <w:trHeight w:val="327"/>
          <w:jc w:val="center"/>
        </w:trPr>
        <w:tc>
          <w:tcPr>
            <w:tcW w:w="7801" w:type="dxa"/>
            <w:gridSpan w:val="3"/>
            <w:tcMar>
              <w:top w:w="12" w:type="dxa"/>
              <w:left w:w="12" w:type="dxa"/>
              <w:right w:w="12" w:type="dxa"/>
            </w:tcMar>
            <w:vAlign w:val="center"/>
          </w:tcPr>
          <w:p w:rsidR="009A6DD6" w:rsidRDefault="009A6DD6" w:rsidP="00F25C63">
            <w:pPr>
              <w:widowControl/>
              <w:snapToGrid w:val="0"/>
              <w:textAlignment w:val="center"/>
              <w:rPr>
                <w:rFonts w:ascii="仿宋_GB2312" w:hAnsi="仿宋_GB2312" w:cs="仿宋_GB2312" w:hint="eastAsia"/>
                <w:sz w:val="24"/>
                <w:szCs w:val="24"/>
              </w:rPr>
            </w:pPr>
            <w:r>
              <w:rPr>
                <w:rFonts w:ascii="仿宋_GB2312" w:hAnsi="仿宋_GB2312" w:cs="仿宋_GB2312" w:hint="eastAsia"/>
                <w:kern w:val="0"/>
                <w:sz w:val="24"/>
                <w:szCs w:val="24"/>
                <w:lang w:bidi="ar"/>
              </w:rPr>
              <w:t>一、能源高效利用</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电能利用效率</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40</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可再生能源利用水平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单位信息流量综合能耗下降水平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能源利用智慧管控水平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余热余冷利用水平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r>
      <w:tr w:rsidR="009A6DD6" w:rsidTr="00F25C63">
        <w:trPr>
          <w:trHeight w:val="327"/>
          <w:jc w:val="center"/>
        </w:trPr>
        <w:tc>
          <w:tcPr>
            <w:tcW w:w="7801" w:type="dxa"/>
            <w:gridSpan w:val="3"/>
            <w:tcMar>
              <w:top w:w="12" w:type="dxa"/>
              <w:left w:w="12" w:type="dxa"/>
              <w:right w:w="12" w:type="dxa"/>
            </w:tcMar>
            <w:vAlign w:val="center"/>
          </w:tcPr>
          <w:p w:rsidR="009A6DD6" w:rsidRDefault="009A6DD6" w:rsidP="00F25C63">
            <w:pPr>
              <w:widowControl/>
              <w:snapToGrid w:val="0"/>
              <w:textAlignment w:val="center"/>
              <w:rPr>
                <w:rFonts w:ascii="仿宋_GB2312" w:hAnsi="仿宋_GB2312" w:cs="仿宋_GB2312" w:hint="eastAsia"/>
                <w:sz w:val="24"/>
                <w:szCs w:val="24"/>
              </w:rPr>
            </w:pPr>
            <w:r>
              <w:rPr>
                <w:rFonts w:ascii="仿宋_GB2312" w:hAnsi="仿宋_GB2312" w:cs="仿宋_GB2312" w:hint="eastAsia"/>
                <w:kern w:val="0"/>
                <w:sz w:val="24"/>
                <w:szCs w:val="24"/>
                <w:lang w:bidi="ar"/>
              </w:rPr>
              <w:t>二、绿色低碳发展</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6</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水资源利用水平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绿色采购水平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r>
      <w:tr w:rsidR="009A6DD6" w:rsidTr="00F25C63">
        <w:trPr>
          <w:trHeight w:val="327"/>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8</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绿色运维水平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9</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绿色化改造提升情况</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绿色公共服务水平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r w:rsidR="009A6DD6" w:rsidTr="00F25C63">
        <w:trPr>
          <w:trHeight w:val="258"/>
          <w:jc w:val="center"/>
        </w:trPr>
        <w:tc>
          <w:tcPr>
            <w:tcW w:w="7801" w:type="dxa"/>
            <w:gridSpan w:val="3"/>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三、科学布局及集约建设</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11</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科学布局水平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12</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集约建设水平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r w:rsidR="009A6DD6" w:rsidTr="00F25C63">
        <w:trPr>
          <w:trHeight w:val="258"/>
          <w:jc w:val="center"/>
        </w:trPr>
        <w:tc>
          <w:tcPr>
            <w:tcW w:w="6576" w:type="dxa"/>
            <w:gridSpan w:val="2"/>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四、</w:t>
            </w:r>
            <w:r>
              <w:rPr>
                <w:rFonts w:ascii="仿宋_GB2312" w:hAnsi="仿宋_GB2312" w:cs="仿宋_GB2312" w:hint="eastAsia"/>
                <w:kern w:val="0"/>
                <w:sz w:val="24"/>
                <w:szCs w:val="24"/>
              </w:rPr>
              <w:t>算力资源高效利用</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13</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机柜资源利用水平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14</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算力负荷利用水平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r w:rsidR="009A6DD6" w:rsidTr="00F25C63">
        <w:trPr>
          <w:trHeight w:val="258"/>
          <w:jc w:val="center"/>
        </w:trPr>
        <w:tc>
          <w:tcPr>
            <w:tcW w:w="972"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15</w:t>
            </w:r>
          </w:p>
        </w:tc>
        <w:tc>
          <w:tcPr>
            <w:tcW w:w="5604"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网络资源利用水平</w:t>
            </w:r>
          </w:p>
        </w:tc>
        <w:tc>
          <w:tcPr>
            <w:tcW w:w="122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r>
    </w:tbl>
    <w:p w:rsidR="009A6DD6" w:rsidRDefault="009A6DD6" w:rsidP="009A6DD6">
      <w:pPr>
        <w:spacing w:line="500" w:lineRule="exact"/>
        <w:ind w:firstLineChars="200" w:firstLine="628"/>
        <w:outlineLvl w:val="0"/>
        <w:rPr>
          <w:rFonts w:ascii="黑体" w:eastAsia="黑体" w:hAnsi="黑体" w:cs="黑体" w:hint="eastAsia"/>
          <w:szCs w:val="32"/>
        </w:rPr>
      </w:pPr>
      <w:r>
        <w:rPr>
          <w:rFonts w:ascii="黑体" w:eastAsia="黑体" w:hAnsi="黑体" w:cs="黑体" w:hint="eastAsia"/>
          <w:szCs w:val="32"/>
        </w:rPr>
        <w:t>二、指标说明及评分规则</w:t>
      </w:r>
    </w:p>
    <w:p w:rsidR="009A6DD6" w:rsidRDefault="009A6DD6" w:rsidP="009A6DD6">
      <w:pPr>
        <w:snapToGrid w:val="0"/>
        <w:spacing w:line="500" w:lineRule="exact"/>
        <w:ind w:firstLineChars="200" w:firstLine="630"/>
        <w:rPr>
          <w:rFonts w:ascii="仿宋_GB2312" w:hAnsi="仿宋_GB2312" w:cs="仿宋_GB2312" w:hint="eastAsia"/>
          <w:spacing w:val="-11"/>
          <w:szCs w:val="32"/>
        </w:rPr>
      </w:pPr>
      <w:r>
        <w:rPr>
          <w:rFonts w:ascii="仿宋_GB2312" w:hAnsi="仿宋_GB2312" w:cs="仿宋_GB2312" w:hint="eastAsia"/>
          <w:spacing w:val="-11"/>
          <w:szCs w:val="32"/>
        </w:rPr>
        <w:t>绿色数据中心各评价指标的的具体指标说明及评分规则如下。</w:t>
      </w:r>
    </w:p>
    <w:p w:rsidR="009A6DD6" w:rsidRDefault="009A6DD6" w:rsidP="009A6DD6">
      <w:pPr>
        <w:pStyle w:val="Style1"/>
        <w:snapToGrid w:val="0"/>
        <w:spacing w:line="500" w:lineRule="exact"/>
        <w:ind w:firstLine="705"/>
        <w:outlineLvl w:val="1"/>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（一）能源高效利用</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lastRenderedPageBreak/>
        <w:t>1.电能利用效率</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1.1指标说明</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所申报数据中心电能利用效率情况。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1.2评分规则</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总分40分。</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依据《数据中心能效限定值及能效等级》（GB40879）规定的“标准能耗测量方法”规定的“测试与计算方法”进行的连续一年不间断测试所获得的全年数据中心总电能消耗及信息设备电能消耗实际测量数据进行计算。</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全年数据中心总电能消耗实际测量数据与信息设备电能消耗实际测量数据的比值高于1.40，该项指标不得分；比值等于1.40，该项指标得20分；比值相比1.40每低0.01，该项指标得分对应在20分基础上增加1分，最高不超过40分（说明：公共机构、金融领域所申报数据中心如规模小于3000标准机架，得分所依据比值起始计算值为1.50）。</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实际测试可选取上述两项标准其中一项且仅一项标准执行即可，但需在相关报告中注明所依据标准及数据中心计量点设置情况。本文件其他部分不再详述相关测试方法。</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2.可再生能源利用水平</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2.1指标说明</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所申报数据中心应用可再生能源电力情况。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2.2评分规则</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总分10分。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依据《数据中心资源利用第4部分：可再生能源利用率》(GB/T32910.4-2021)计算连续一年内可证明的可再生能源电力应用量与连续一年数据中心总电能消耗实际测量数据的比值，比值达到Ｘ的得2分，比值相比Ｘ每增加1个百分点，得分加0.1分，最高得10分；比值低于20%的不得分。可再生能源利用目标Ｘ由所申报数据中心根据所在省（区、市）上一年度可再生能源消纳权重确定，消纳权重20%的，Ｘ等于消纳权重；消纳权重少于20%的，Ｘ等于20%（例：Ａ数据中心所在省上一年度可再生能源消纳权重为30%，则Ａ数据中心的Ｘ为30%；Ｂ数据中心所在省上一年度可再生能源消纳权重为15%，则Ｂ数据中心的Ｘ为20%）。</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计算连续一年内在中国绿色电力证书认购平台上所认购绿色电力证书代表电量与连续一年数据中心总电能消耗实际测量数据的比值，比值大于0得1分，达到2%得2分，比值相比2%每增加0.1个百分点，得分加0.1分，最高得5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以上2项得分相加为本指标项得分，最高得10分。</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3.单位信息流量综合能耗下降水平</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3.1指标说明</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所申报数据中心单位信息流量综合能耗下降情况。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3.2评分规则</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总分2分。</w:t>
      </w:r>
    </w:p>
    <w:p w:rsidR="009A6DD6" w:rsidRDefault="009A6DD6" w:rsidP="009A6DD6">
      <w:pPr>
        <w:snapToGrid w:val="0"/>
        <w:spacing w:line="500" w:lineRule="exact"/>
        <w:ind w:firstLineChars="200" w:firstLine="630"/>
        <w:rPr>
          <w:rFonts w:ascii="仿宋_GB2312" w:hAnsi="仿宋_GB2312" w:cs="仿宋_GB2312" w:hint="eastAsia"/>
          <w:spacing w:val="-11"/>
          <w:szCs w:val="32"/>
        </w:rPr>
      </w:pPr>
      <w:r>
        <w:rPr>
          <w:rFonts w:ascii="仿宋_GB2312" w:hAnsi="仿宋_GB2312" w:cs="仿宋_GB2312" w:hint="eastAsia"/>
          <w:spacing w:val="-11"/>
          <w:szCs w:val="32"/>
        </w:rPr>
        <w:t>计算所申报数据中心年度单位信息流量综合能耗较上一年度单位信息流量综合能耗降低的幅度，比值不小于4.5%的得2分，否则不得分（如因年度信息流量极低原因无法计算单位信息流量综合能耗年度下降幅度，提出佐证并经认定后，可申请直接得2分）。</w:t>
      </w:r>
    </w:p>
    <w:p w:rsidR="009A6DD6" w:rsidRDefault="009A6DD6" w:rsidP="009A6DD6">
      <w:pPr>
        <w:pStyle w:val="ae"/>
        <w:widowControl w:val="0"/>
        <w:autoSpaceDE/>
        <w:autoSpaceDN/>
        <w:snapToGrid w:val="0"/>
        <w:spacing w:line="500" w:lineRule="exact"/>
        <w:ind w:firstLine="652"/>
        <w:rPr>
          <w:rFonts w:ascii="仿宋_GB2312" w:eastAsia="仿宋_GB2312" w:hAnsi="仿宋_GB2312" w:cs="仿宋_GB2312" w:hint="eastAsia"/>
          <w:sz w:val="32"/>
          <w:szCs w:val="32"/>
          <w:vertAlign w:val="subscript"/>
        </w:rPr>
      </w:pPr>
      <w:r>
        <w:rPr>
          <w:rFonts w:ascii="仿宋_GB2312" w:eastAsia="仿宋_GB2312" w:hAnsi="仿宋_GB2312" w:cs="仿宋_GB2312" w:hint="eastAsia"/>
          <w:sz w:val="32"/>
          <w:szCs w:val="32"/>
        </w:rPr>
        <w:t>单位信息流量综合能耗下降幅度按照公式“1-J</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/J</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”计算。式中J</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和J</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为申报年度及上一年度单位信息流量综合能耗。</w:t>
      </w:r>
    </w:p>
    <w:p w:rsidR="009A6DD6" w:rsidRDefault="009A6DD6" w:rsidP="009A6DD6">
      <w:pPr>
        <w:pStyle w:val="ae"/>
        <w:widowControl w:val="0"/>
        <w:autoSpaceDE/>
        <w:autoSpaceDN/>
        <w:snapToGrid w:val="0"/>
        <w:spacing w:line="500" w:lineRule="exact"/>
        <w:ind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年度单位信息流量综合能耗按公式J=A</w:t>
      </w:r>
      <w:r>
        <w:rPr>
          <w:rFonts w:ascii="仿宋_GB2312" w:eastAsia="仿宋_GB2312" w:hAnsi="仿宋_GB2312" w:cs="仿宋_GB2312" w:hint="eastAsia"/>
          <w:noProof/>
          <w:kern w:val="2"/>
          <w:sz w:val="32"/>
          <w:szCs w:val="32"/>
        </w:rPr>
        <w:drawing>
          <wp:inline distT="0" distB="0" distL="0" distR="0">
            <wp:extent cx="609600" cy="3556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55600"/>
                    </a:xfrm>
                    <a:prstGeom prst="rect">
                      <a:avLst/>
                    </a:prstGeom>
                    <a:noFill/>
                    <a:ln>
                      <a:noFill/>
                    </a:ln>
                  </pic:spPr>
                </pic:pic>
              </a:graphicData>
            </a:graphic>
          </wp:inline>
        </w:drawing>
      </w:r>
      <w:r>
        <w:rPr>
          <w:rFonts w:ascii="仿宋_GB2312" w:eastAsia="仿宋_GB2312" w:hAnsi="仿宋_GB2312" w:cs="仿宋_GB2312" w:hint="eastAsia"/>
          <w:kern w:val="2"/>
          <w:sz w:val="32"/>
          <w:szCs w:val="32"/>
        </w:rPr>
        <w:t>（H+I）计算得出。</w:t>
      </w:r>
    </w:p>
    <w:p w:rsidR="009A6DD6" w:rsidRDefault="009A6DD6" w:rsidP="009A6DD6">
      <w:pPr>
        <w:pStyle w:val="ae"/>
        <w:widowControl w:val="0"/>
        <w:autoSpaceDE/>
        <w:autoSpaceDN/>
        <w:snapToGrid w:val="0"/>
        <w:spacing w:line="50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式中：</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A为连续一年数据中心总电能消耗实际测量数据，单位为kW·h。</w:t>
      </w:r>
    </w:p>
    <w:p w:rsidR="009A6DD6" w:rsidRDefault="009A6DD6" w:rsidP="009A6DD6">
      <w:pPr>
        <w:pStyle w:val="ae"/>
        <w:widowControl w:val="0"/>
        <w:autoSpaceDE/>
        <w:autoSpaceDN/>
        <w:snapToGrid w:val="0"/>
        <w:spacing w:line="50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H为连续一年数据中心通过网络从外部接收数据总和，单位为Mb；</w:t>
      </w:r>
    </w:p>
    <w:p w:rsidR="009A6DD6" w:rsidRDefault="009A6DD6" w:rsidP="009A6DD6">
      <w:pPr>
        <w:pStyle w:val="ae"/>
        <w:snapToGrid w:val="0"/>
        <w:spacing w:line="50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I为连续一年数据中心通过网络向外部发送数据总和，单位为Mb。</w:t>
      </w:r>
    </w:p>
    <w:p w:rsidR="009A6DD6" w:rsidRDefault="009A6DD6" w:rsidP="009A6DD6">
      <w:pPr>
        <w:pStyle w:val="ae"/>
        <w:snapToGrid w:val="0"/>
        <w:spacing w:line="500" w:lineRule="exact"/>
        <w:ind w:firstLine="652"/>
        <w:outlineLvl w:val="2"/>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sz w:val="32"/>
          <w:szCs w:val="32"/>
        </w:rPr>
        <w:t>能源利用智慧管控水平</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4.1指标说明</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所申报数据中心在能源利用智慧管控方面所达到水平。</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4.2评分规则</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总分7分。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所申报数据中心满足《用能单位能源计量器具配备和管理通则》（GB 17167）要求及能耗测量需求，并定期开展计量器具检定校准的得1分。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所申报数据中心具有基础设施能耗统计分析制度，奖惩办法和长效考评机制，并有效实施，取得可佐证的良好效果得1分。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将信息设备的风扇、电源等运行情况及各类处理器（如：CPU、GPU等）、存储等资源利用情况纳入数据中心能耗监控和管理范围，利用智能化管控手段实现信息设备等算力设施全节点与数据中心基础设施联动节能，取得可佐证的良好效果得4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所申报数据中心具有创新计费模式或管理制度，引导基础设施租赁用户或信息设备管理部门提升信息设备能效水平，并有效实施，取得可佐证的良好效果的得1分。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以上各项得分相加为本指标项得分，最高得7分。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5.余热余冷利用水平</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5.1指标说明</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所申报数据中心多种形式利用余热余冷情况。</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5.2评分规则</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总分4分。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所申报数据中心在自有场所建设有余热余能回收利用系统，回收余热实际获得可佐证的良好应用，得3分。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所申报数据中心实现对工业余热余冷、液化天然气（LNG）气化站余冷等规模应用，得3分。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以上各项得分相加为本指标项得分，最高得4分。</w:t>
      </w:r>
    </w:p>
    <w:p w:rsidR="009A6DD6" w:rsidRDefault="009A6DD6" w:rsidP="009A6DD6">
      <w:pPr>
        <w:snapToGrid w:val="0"/>
        <w:spacing w:line="480" w:lineRule="exact"/>
        <w:ind w:firstLineChars="200" w:firstLine="693"/>
        <w:rPr>
          <w:rFonts w:ascii="仿宋_GB2312" w:hAnsi="仿宋_GB2312" w:cs="仿宋_GB2312" w:hint="eastAsia"/>
          <w:b/>
          <w:szCs w:val="32"/>
        </w:rPr>
      </w:pPr>
      <w:r>
        <w:rPr>
          <w:rFonts w:ascii="仿宋_GB2312" w:hAnsi="仿宋_GB2312" w:cs="仿宋_GB2312" w:hint="eastAsia"/>
          <w:b/>
          <w:szCs w:val="32"/>
        </w:rPr>
        <w:t>（二）绿色低碳发展</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6.水资源利用水平</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6.1指标说明</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所申报数据中心水资源利用情况。</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6.2评分规则</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总分5分。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计算所申报数据中心连续一年水资源消耗量与连续一年数据中心信息设备电能消耗实际测量数据比值，比值不高于1.6L/kW·h的得1分，以后比值相比1.6L/kW·h每降低0.1L/kW·h，得分加0.4分，最高得5分。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水资源消耗量为所申报数据中心使用城市市政供水量与在符合国家相关管理规定前提下所采用地下水、江河湖水等自然水体量的总和。</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7.绿色采购水平</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7.1指标说明</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所申报数据中心绿色采购总体情况。</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7.2评分规则</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总分5分。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所申报数据中心建立明确的绿色采购制度，优先采购节能、节水、低碳、资源综合利用等绿色产品，在所有采购行为中均严格执行绿色采购制度的得1分，否则不得分。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所申报数据中心积极选用近3年《国家绿色数据中心先进适用技术产品目录》《国家通信业节能技术产品推荐目录》等所推荐节能技术产品，选用5种的得1分，以后每增加1种得1分，最高得4分，否则不得分。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所申报数据中心直接使用或包含在其他设备内的各类电机、泵、风机、压缩机均为能效等级1级产品的得2分。否则不得分。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以上3项得分相加为本指标项得分，最高得5分。</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8.绿色运维水平</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8.1指标说明</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所申报数据中心绿色运维总体情况。</w:t>
      </w:r>
    </w:p>
    <w:p w:rsidR="009A6DD6" w:rsidRDefault="009A6DD6" w:rsidP="009A6DD6">
      <w:pPr>
        <w:snapToGrid w:val="0"/>
        <w:spacing w:line="48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8.2评分规则</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总分5分。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所申报数据中心对基础设施能定期进行检查和维护，保证设备运行于最优工况，得1分，否则不得分。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建立有可追溯的电器电子产品管理档案，对报废设备、电器电子产品进行识别，并有具体再利用措施，包括自我利用和与产品生产企业、有相应资质的回收企业共同建立的废旧电器电子产品回收体系等，得2分，否则不得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所申报数据中心充分识别并依照国家及地方相关管理规定妥善处理日常运行维护、检修等产生的各类可能对环境产生不良影响的废弃物，废弃物产生及处理过程有完整记录，得1分，否则不得分。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所申报数据中心积极采取雨水收集、自身运行产生污水回收处理再利用、引入市政中水等方式，并实现规模化应用，有效减少水资源消耗，得1分，否则不得分。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以上各项得分相加为本指标项得分，最高得5分。</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9.绿色化改造提升情况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9.1指标说明</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所申报数据中心持续开展绿色化改造提升情况。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9.2评分规则</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所申报数据中心近两年内自行实施节能与绿色化改造提升并取得可佐证的实效，得1分。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所申报数据中心近两年内响应《工业节能诊断服务行动计划》（工信部节函〔2019〕101号），自愿接受节能诊断服务，依据诊断结果开展节能与绿色化改造并取得可佐证的实效，得3分，否则不得分。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以上各项得分相加为本指标项得分，最高得3分。</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10.绿色公共服务水平</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10.1指标说明</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所申报数据中心提供绿色公共服务情况。</w:t>
      </w:r>
    </w:p>
    <w:p w:rsidR="009A6DD6" w:rsidRDefault="009A6DD6" w:rsidP="009A6DD6">
      <w:pPr>
        <w:snapToGrid w:val="0"/>
        <w:spacing w:line="50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10.2评分规则</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pStyle w:val="Style1"/>
        <w:snapToGrid w:val="0"/>
        <w:spacing w:line="500" w:lineRule="exact"/>
        <w:ind w:firstLine="652"/>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申报数据中心通过积极参加“节能服务进企业”活动或参与绿色低碳发展相关标准编制等方式，协助推广节能与绿色低碳技术，分享绿色发展经验，助力数据中心行业绿色低碳发展，可提供相关材料佐证，每参与1项活动或标准编制的得1分，最高得3分。</w:t>
      </w:r>
    </w:p>
    <w:p w:rsidR="009A6DD6" w:rsidRDefault="009A6DD6" w:rsidP="009A6DD6">
      <w:pPr>
        <w:pStyle w:val="Style1"/>
        <w:snapToGrid w:val="0"/>
        <w:spacing w:line="500" w:lineRule="exact"/>
        <w:ind w:firstLine="705"/>
        <w:outlineLvl w:val="1"/>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（三）科学布局及集约建设</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11.科学布局水平</w:t>
      </w:r>
    </w:p>
    <w:p w:rsidR="009A6DD6" w:rsidRDefault="009A6DD6" w:rsidP="009A6DD6">
      <w:pPr>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11.1指标说明</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所申报数据中心符合国家数据中心建设布局相关政策导向情况。</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11.2评分规则</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为已批复国家枢纽节点内建设的数据中心，得3分，在国家枢纽节点外，但在可再生能源充足、气候适宜的一类地区（地区分类依据《关于数据中心建设布局的指导意见》（工信部联通〔2013〕13号））建设的数据中心，得2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落实《“十四五”数字经济发展规划》（国发〔2021〕29号）提出的“社会服务数字化提升工程”和“新型智慧城市和数字乡村建设工程”，为公共机构、金融机构等提供服务的数据中心，得3分。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所申报数据中心为数据中心企业在西部风光资源富集、气候适宜的地区布局建设，承接东部地区有关后台加工、存储备份等非实时算力需求的数据中心，得3分。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为面向本地区业务需求，具有地方特色、服务本地、规模适度的数据中心，或为在一线城市周边地区建设，并承接城市外溢需求，属于热数据聚集区的数据中心，或为用于满足实时性要求高的业务需求，且端到端单向网络时延原则上在 10 ms范围内的城市内部数据中心,得2分。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以上各项得分相加为本指标项得分，最高得3分。不属于以上范畴数据中心得0分。</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12.集约建设水平</w:t>
      </w:r>
    </w:p>
    <w:p w:rsidR="009A6DD6" w:rsidRDefault="009A6DD6" w:rsidP="009A6DD6">
      <w:pPr>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12.1指标说明</w:t>
      </w:r>
    </w:p>
    <w:p w:rsidR="009A6DD6" w:rsidRDefault="009A6DD6" w:rsidP="009A6DD6">
      <w:pPr>
        <w:snapToGrid w:val="0"/>
        <w:spacing w:line="50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所申报数据中心符合国家数据中心集约建设相关政策导向情况。</w:t>
      </w:r>
    </w:p>
    <w:p w:rsidR="009A6DD6" w:rsidRDefault="009A6DD6" w:rsidP="009A6DD6">
      <w:pPr>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12.2评分规则</w:t>
      </w:r>
    </w:p>
    <w:p w:rsidR="009A6DD6" w:rsidRDefault="009A6DD6" w:rsidP="009A6DD6">
      <w:pPr>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所申报数据中心规模为3000个标准机架（说明：标准机架定义及数据中心规模划分依据《关于数据中心建设布局的指导意见》（工信部联通〔2013〕13号））以上的大型、超大型数据中心，得3分。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所申报数据中心用于支撑公共事务、金融业务并获得公共机构及金融业务相关主管部门认可的数据中心，得3分。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所申报数据中心为对“老旧小散”存量数据中心基础设施资源整合后集约建设使用的数据中心，得3分。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建设选址为具备条件的闲置工业厂房，或为利用可充分发挥气候水文和地形地貌等自然条件天然优势，因地制宜促进数据中心节能降耗的山洞、山体间垭口、海底、河流湖泊沿岸等特殊地理条件建设的数据中心，得2分。</w:t>
      </w:r>
    </w:p>
    <w:p w:rsidR="009A6DD6" w:rsidRDefault="009A6DD6" w:rsidP="009A6DD6">
      <w:pPr>
        <w:snapToGrid w:val="0"/>
        <w:spacing w:line="500" w:lineRule="exact"/>
        <w:ind w:firstLineChars="200" w:firstLine="640"/>
        <w:rPr>
          <w:rFonts w:ascii="仿宋_GB2312" w:hAnsi="仿宋_GB2312" w:cs="仿宋_GB2312" w:hint="eastAsia"/>
          <w:szCs w:val="32"/>
        </w:rPr>
      </w:pPr>
      <w:r>
        <w:rPr>
          <w:rFonts w:ascii="仿宋_GB2312" w:hAnsi="仿宋_GB2312" w:cs="仿宋_GB2312" w:hint="eastAsia"/>
          <w:szCs w:val="32"/>
        </w:rPr>
        <w:t>以上各项得分相加为本指标项得分，最高得3分。不属于以上范畴数据中心得0分。</w:t>
      </w:r>
    </w:p>
    <w:p w:rsidR="009A6DD6" w:rsidRDefault="009A6DD6" w:rsidP="009A6DD6">
      <w:pPr>
        <w:pStyle w:val="Style1"/>
        <w:snapToGrid w:val="0"/>
        <w:spacing w:line="480" w:lineRule="exact"/>
        <w:ind w:firstLine="705"/>
        <w:outlineLvl w:val="1"/>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（四）算力资源高效利用</w:t>
      </w:r>
    </w:p>
    <w:p w:rsidR="009A6DD6" w:rsidRDefault="009A6DD6" w:rsidP="009A6DD6">
      <w:pPr>
        <w:pStyle w:val="Style1"/>
        <w:snapToGrid w:val="0"/>
        <w:spacing w:line="480" w:lineRule="exact"/>
        <w:ind w:firstLine="652"/>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13.机柜资源利用水平</w:t>
      </w:r>
    </w:p>
    <w:p w:rsidR="009A6DD6" w:rsidRDefault="009A6DD6" w:rsidP="009A6DD6">
      <w:pPr>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13.1指标说明</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所申报数据中心机柜资源利用情况（说明：本文件中机柜及机架含义相同）。</w:t>
      </w:r>
    </w:p>
    <w:p w:rsidR="009A6DD6" w:rsidRDefault="009A6DD6" w:rsidP="009A6DD6">
      <w:pPr>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13.2评分规则</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总分4分。</w:t>
      </w:r>
    </w:p>
    <w:p w:rsidR="009A6DD6" w:rsidRDefault="009A6DD6" w:rsidP="009A6DD6">
      <w:pPr>
        <w:snapToGrid w:val="0"/>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已上电应用机柜占用机房面积应不小于机房总面积50%，在此前提下，安装信息设备占用空间不低于机柜内可安装信息设备空间80%的机柜数量占所申报数据中心总安装机柜数量比值达到50%，得2分；以后该数量比值每提高1%加0.1分，最高得4分。否则不得分。</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14.算力负荷利用水平</w:t>
      </w:r>
    </w:p>
    <w:p w:rsidR="009A6DD6" w:rsidRDefault="009A6DD6" w:rsidP="009A6DD6">
      <w:pPr>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14.1指标说明</w:t>
      </w:r>
    </w:p>
    <w:p w:rsidR="009A6DD6" w:rsidRDefault="009A6DD6" w:rsidP="009A6DD6">
      <w:pPr>
        <w:snapToGrid w:val="0"/>
        <w:spacing w:line="480" w:lineRule="exact"/>
        <w:ind w:firstLineChars="200" w:firstLine="630"/>
        <w:outlineLvl w:val="2"/>
        <w:rPr>
          <w:rFonts w:ascii="仿宋_GB2312" w:hAnsi="仿宋_GB2312" w:cs="仿宋_GB2312" w:hint="eastAsia"/>
          <w:szCs w:val="32"/>
        </w:rPr>
      </w:pPr>
      <w:r>
        <w:rPr>
          <w:rFonts w:ascii="仿宋_GB2312" w:hAnsi="仿宋_GB2312" w:cs="仿宋_GB2312" w:hint="eastAsia"/>
          <w:spacing w:val="-11"/>
          <w:szCs w:val="32"/>
        </w:rPr>
        <w:t>所申报数据中心信息设备等算力资源可利用负荷的利用水平。</w:t>
      </w:r>
    </w:p>
    <w:p w:rsidR="009A6DD6" w:rsidRDefault="009A6DD6" w:rsidP="009A6DD6">
      <w:pPr>
        <w:spacing w:line="480" w:lineRule="exact"/>
        <w:ind w:firstLineChars="200" w:firstLine="640"/>
        <w:rPr>
          <w:rFonts w:ascii="仿宋_GB2312" w:hAnsi="仿宋_GB2312" w:cs="仿宋_GB2312" w:hint="eastAsia"/>
          <w:szCs w:val="32"/>
        </w:rPr>
      </w:pPr>
      <w:r>
        <w:rPr>
          <w:rFonts w:ascii="仿宋_GB2312" w:hAnsi="仿宋_GB2312" w:cs="仿宋_GB2312" w:hint="eastAsia"/>
          <w:szCs w:val="32"/>
        </w:rPr>
        <w:t>14.2评分规则</w:t>
      </w:r>
    </w:p>
    <w:p w:rsidR="009A6DD6" w:rsidRDefault="009A6DD6" w:rsidP="009A6DD6">
      <w:pPr>
        <w:snapToGrid w:val="0"/>
        <w:spacing w:line="48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snapToGrid w:val="0"/>
        <w:spacing w:line="480" w:lineRule="exact"/>
        <w:ind w:firstLineChars="200" w:firstLine="630"/>
        <w:rPr>
          <w:rFonts w:ascii="仿宋_GB2312" w:hAnsi="仿宋_GB2312" w:cs="仿宋_GB2312" w:hint="eastAsia"/>
          <w:szCs w:val="32"/>
        </w:rPr>
      </w:pPr>
      <w:r>
        <w:rPr>
          <w:rFonts w:ascii="仿宋_GB2312" w:hAnsi="仿宋_GB2312" w:cs="仿宋_GB2312" w:hint="eastAsia"/>
          <w:spacing w:val="-11"/>
          <w:szCs w:val="32"/>
        </w:rPr>
        <w:t>所申报数据中心连续一年（说明：本文件内提及的“连续一年”均为同一测试周期）内数据中心机柜年均用电功率平均值与数据中心机柜标称功率（说明：也被称为设计功率）平均值的比值达到30%,得1分，以后该比值每提高1.5%加0.1分，最高得3分。</w:t>
      </w:r>
    </w:p>
    <w:p w:rsidR="009A6DD6" w:rsidRDefault="009A6DD6" w:rsidP="009A6DD6">
      <w:pPr>
        <w:pStyle w:val="ae"/>
        <w:widowControl w:val="0"/>
        <w:autoSpaceDE/>
        <w:autoSpaceDN/>
        <w:snapToGrid w:val="0"/>
        <w:spacing w:line="48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其中，</w:t>
      </w:r>
      <w:r>
        <w:rPr>
          <w:rFonts w:ascii="仿宋_GB2312" w:eastAsia="仿宋_GB2312" w:hAnsi="仿宋_GB2312" w:cs="仿宋_GB2312" w:hint="eastAsia"/>
          <w:kern w:val="2"/>
          <w:sz w:val="32"/>
          <w:szCs w:val="32"/>
        </w:rPr>
        <w:t>连续一年内数据中心机柜</w:t>
      </w:r>
      <w:r>
        <w:rPr>
          <w:rFonts w:ascii="仿宋_GB2312" w:eastAsia="仿宋_GB2312" w:hAnsi="仿宋_GB2312" w:cs="仿宋_GB2312" w:hint="eastAsia"/>
          <w:sz w:val="32"/>
          <w:szCs w:val="32"/>
        </w:rPr>
        <w:t>年均用电功率平均值</w:t>
      </w:r>
      <w:r>
        <w:rPr>
          <w:rFonts w:ascii="仿宋_GB2312" w:eastAsia="仿宋_GB2312" w:hAnsi="仿宋_GB2312" w:cs="仿宋_GB2312" w:hint="eastAsia"/>
          <w:kern w:val="2"/>
          <w:sz w:val="32"/>
          <w:szCs w:val="32"/>
        </w:rPr>
        <w:t>按照公式</w:t>
      </w:r>
      <w:r>
        <w:rPr>
          <w:rFonts w:ascii="仿宋_GB2312" w:eastAsia="仿宋_GB2312" w:hAnsi="仿宋_GB2312" w:cs="仿宋_GB2312" w:hint="eastAsia"/>
          <w:noProof/>
          <w:kern w:val="2"/>
          <w:sz w:val="32"/>
          <w:szCs w:val="32"/>
        </w:rPr>
        <w:drawing>
          <wp:inline distT="0" distB="0" distL="0" distR="0">
            <wp:extent cx="1917700" cy="355600"/>
            <wp:effectExtent l="0" t="0" r="1270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00" cy="355600"/>
                    </a:xfrm>
                    <a:prstGeom prst="rect">
                      <a:avLst/>
                    </a:prstGeom>
                    <a:noFill/>
                    <a:ln>
                      <a:noFill/>
                    </a:ln>
                  </pic:spPr>
                </pic:pic>
              </a:graphicData>
            </a:graphic>
          </wp:inline>
        </w:drawing>
      </w:r>
      <w:r>
        <w:rPr>
          <w:rFonts w:ascii="仿宋_GB2312" w:eastAsia="仿宋_GB2312" w:hAnsi="仿宋_GB2312" w:cs="仿宋_GB2312" w:hint="eastAsia"/>
          <w:kern w:val="2"/>
          <w:sz w:val="32"/>
          <w:szCs w:val="32"/>
        </w:rPr>
        <w:t>计算得出。</w:t>
      </w:r>
    </w:p>
    <w:p w:rsidR="009A6DD6" w:rsidRDefault="009A6DD6" w:rsidP="009A6DD6">
      <w:pPr>
        <w:pStyle w:val="ae"/>
        <w:widowControl w:val="0"/>
        <w:autoSpaceDE/>
        <w:autoSpaceDN/>
        <w:snapToGrid w:val="0"/>
        <w:spacing w:line="48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式中：</w:t>
      </w:r>
    </w:p>
    <w:p w:rsidR="009A6DD6" w:rsidRDefault="009A6DD6" w:rsidP="009A6DD6">
      <w:pPr>
        <w:pStyle w:val="ae"/>
        <w:widowControl w:val="0"/>
        <w:autoSpaceDE/>
        <w:autoSpaceDN/>
        <w:snapToGrid w:val="0"/>
        <w:spacing w:line="48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C为</w:t>
      </w:r>
      <w:r>
        <w:rPr>
          <w:rFonts w:ascii="仿宋_GB2312" w:eastAsia="仿宋_GB2312" w:hAnsi="仿宋_GB2312" w:cs="仿宋_GB2312" w:hint="eastAsia"/>
          <w:sz w:val="32"/>
          <w:szCs w:val="32"/>
        </w:rPr>
        <w:t>数据中心连续一年内数据中心机柜年均用电功率平均值</w:t>
      </w:r>
      <w:r>
        <w:rPr>
          <w:rFonts w:ascii="仿宋_GB2312" w:eastAsia="仿宋_GB2312" w:hAnsi="仿宋_GB2312" w:cs="仿宋_GB2312" w:hint="eastAsia"/>
          <w:kern w:val="2"/>
          <w:sz w:val="32"/>
          <w:szCs w:val="32"/>
        </w:rPr>
        <w:t>，单位为kw；</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B为连续一年数据中心信息设备电能消耗实际测量数据，单位为</w:t>
      </w:r>
      <w:r>
        <w:rPr>
          <w:rFonts w:ascii="仿宋_GB2312" w:eastAsia="仿宋_GB2312" w:hAnsi="仿宋_GB2312" w:cs="仿宋_GB2312" w:hint="eastAsia"/>
          <w:sz w:val="32"/>
          <w:szCs w:val="32"/>
        </w:rPr>
        <w:t>kW·h</w:t>
      </w:r>
      <w:r>
        <w:rPr>
          <w:rFonts w:ascii="仿宋_GB2312" w:eastAsia="仿宋_GB2312" w:hAnsi="仿宋_GB2312" w:cs="仿宋_GB2312" w:hint="eastAsia"/>
          <w:kern w:val="2"/>
          <w:sz w:val="32"/>
          <w:szCs w:val="32"/>
        </w:rPr>
        <w:t>；</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D为所申报数据中心总安装机柜数。</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连续一年数据中心信息设备电能消耗实际测量数据测试方法见本文件6.2条。</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数据中心</w:t>
      </w:r>
      <w:r>
        <w:rPr>
          <w:rFonts w:ascii="仿宋_GB2312" w:eastAsia="仿宋_GB2312" w:hAnsi="仿宋_GB2312" w:cs="仿宋_GB2312" w:hint="eastAsia"/>
          <w:sz w:val="32"/>
          <w:szCs w:val="32"/>
        </w:rPr>
        <w:t>机柜标称功率平均值</w:t>
      </w:r>
      <w:r>
        <w:rPr>
          <w:rFonts w:ascii="仿宋_GB2312" w:eastAsia="仿宋_GB2312" w:hAnsi="仿宋_GB2312" w:cs="仿宋_GB2312" w:hint="eastAsia"/>
          <w:kern w:val="2"/>
          <w:sz w:val="32"/>
          <w:szCs w:val="32"/>
        </w:rPr>
        <w:t>按照公式</w:t>
      </w:r>
      <w:r>
        <w:rPr>
          <w:rFonts w:ascii="仿宋_GB2312" w:eastAsia="仿宋_GB2312" w:hAnsi="仿宋_GB2312" w:cs="仿宋_GB2312" w:hint="eastAsia"/>
          <w:noProof/>
          <w:kern w:val="2"/>
          <w:sz w:val="32"/>
          <w:szCs w:val="32"/>
        </w:rPr>
        <w:drawing>
          <wp:inline distT="0" distB="0" distL="0" distR="0">
            <wp:extent cx="1219200" cy="355600"/>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355600"/>
                    </a:xfrm>
                    <a:prstGeom prst="rect">
                      <a:avLst/>
                    </a:prstGeom>
                    <a:noFill/>
                    <a:ln>
                      <a:noFill/>
                    </a:ln>
                  </pic:spPr>
                </pic:pic>
              </a:graphicData>
            </a:graphic>
          </wp:inline>
        </w:drawing>
      </w:r>
      <w:r>
        <w:rPr>
          <w:rFonts w:ascii="仿宋_GB2312" w:eastAsia="仿宋_GB2312" w:hAnsi="仿宋_GB2312" w:cs="仿宋_GB2312" w:hint="eastAsia"/>
          <w:kern w:val="2"/>
          <w:sz w:val="32"/>
          <w:szCs w:val="32"/>
        </w:rPr>
        <w:t>计算得出。</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式中：</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E为所申报数据中心机柜标称功率平均值，单位为kw；</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F为所申报数据中心机柜标称功率总和，单位为kw；</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D为所申报数据中心总安装机柜数。</w:t>
      </w:r>
    </w:p>
    <w:p w:rsidR="009A6DD6" w:rsidRDefault="009A6DD6" w:rsidP="009A6DD6">
      <w:pPr>
        <w:snapToGrid w:val="0"/>
        <w:spacing w:line="46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15.网络资源利用水平</w:t>
      </w:r>
    </w:p>
    <w:p w:rsidR="009A6DD6" w:rsidRDefault="009A6DD6" w:rsidP="009A6DD6">
      <w:pPr>
        <w:snapToGrid w:val="0"/>
        <w:spacing w:line="46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15.1指标说明</w:t>
      </w:r>
    </w:p>
    <w:p w:rsidR="009A6DD6" w:rsidRDefault="009A6DD6" w:rsidP="009A6DD6">
      <w:pPr>
        <w:snapToGrid w:val="0"/>
        <w:spacing w:line="46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所申报数据中心已安装网络资源利用情况。</w:t>
      </w:r>
    </w:p>
    <w:p w:rsidR="009A6DD6" w:rsidRDefault="009A6DD6" w:rsidP="009A6DD6">
      <w:pPr>
        <w:snapToGrid w:val="0"/>
        <w:spacing w:line="460" w:lineRule="exact"/>
        <w:ind w:firstLineChars="200" w:firstLine="640"/>
        <w:outlineLvl w:val="3"/>
        <w:rPr>
          <w:rFonts w:ascii="仿宋_GB2312" w:hAnsi="仿宋_GB2312" w:cs="仿宋_GB2312" w:hint="eastAsia"/>
          <w:szCs w:val="32"/>
        </w:rPr>
      </w:pPr>
      <w:r>
        <w:rPr>
          <w:rFonts w:ascii="仿宋_GB2312" w:hAnsi="仿宋_GB2312" w:cs="仿宋_GB2312" w:hint="eastAsia"/>
          <w:szCs w:val="32"/>
        </w:rPr>
        <w:t>15.2评分规则</w:t>
      </w:r>
    </w:p>
    <w:p w:rsidR="009A6DD6" w:rsidRDefault="009A6DD6" w:rsidP="009A6DD6">
      <w:pPr>
        <w:snapToGrid w:val="0"/>
        <w:spacing w:line="460" w:lineRule="exact"/>
        <w:ind w:firstLineChars="200" w:firstLine="640"/>
        <w:outlineLvl w:val="2"/>
        <w:rPr>
          <w:rFonts w:ascii="仿宋_GB2312" w:hAnsi="仿宋_GB2312" w:cs="仿宋_GB2312" w:hint="eastAsia"/>
          <w:szCs w:val="32"/>
        </w:rPr>
      </w:pPr>
      <w:r>
        <w:rPr>
          <w:rFonts w:ascii="仿宋_GB2312" w:hAnsi="仿宋_GB2312" w:cs="仿宋_GB2312" w:hint="eastAsia"/>
          <w:szCs w:val="32"/>
        </w:rPr>
        <w:t>总分3分。</w:t>
      </w:r>
    </w:p>
    <w:p w:rsidR="009A6DD6" w:rsidRDefault="009A6DD6" w:rsidP="009A6DD6">
      <w:pPr>
        <w:snapToGrid w:val="0"/>
        <w:spacing w:line="460" w:lineRule="exact"/>
        <w:ind w:firstLineChars="200" w:firstLine="640"/>
        <w:rPr>
          <w:rFonts w:ascii="仿宋_GB2312" w:hAnsi="仿宋_GB2312" w:cs="仿宋_GB2312" w:hint="eastAsia"/>
          <w:szCs w:val="32"/>
        </w:rPr>
      </w:pPr>
      <w:r>
        <w:rPr>
          <w:rFonts w:ascii="仿宋_GB2312" w:hAnsi="仿宋_GB2312" w:cs="仿宋_GB2312" w:hint="eastAsia"/>
          <w:szCs w:val="32"/>
        </w:rPr>
        <w:t>所申报数据中心年度网络每秒平均流量数值与数据中心所安装网络带宽总和数值比值达到30%，得1分，以后该比值每提高1%加0.1分，最高得3分。</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年度网络每秒平均流量按照公式G=（H+I）</w:t>
      </w:r>
      <w:r>
        <w:rPr>
          <w:rFonts w:ascii="仿宋_GB2312" w:eastAsia="仿宋_GB2312" w:hAnsi="仿宋_GB2312" w:cs="仿宋_GB2312" w:hint="eastAsia"/>
          <w:noProof/>
          <w:kern w:val="2"/>
          <w:sz w:val="32"/>
          <w:szCs w:val="32"/>
        </w:rPr>
        <w:drawing>
          <wp:inline distT="0" distB="0" distL="0" distR="0">
            <wp:extent cx="609600" cy="3556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55600"/>
                    </a:xfrm>
                    <a:prstGeom prst="rect">
                      <a:avLst/>
                    </a:prstGeom>
                    <a:noFill/>
                    <a:ln>
                      <a:noFill/>
                    </a:ln>
                  </pic:spPr>
                </pic:pic>
              </a:graphicData>
            </a:graphic>
          </wp:inline>
        </w:drawing>
      </w:r>
      <w:r>
        <w:rPr>
          <w:rFonts w:ascii="仿宋_GB2312" w:eastAsia="仿宋_GB2312" w:hAnsi="仿宋_GB2312" w:cs="仿宋_GB2312" w:hint="eastAsia"/>
          <w:kern w:val="2"/>
          <w:sz w:val="32"/>
          <w:szCs w:val="32"/>
        </w:rPr>
        <w:t>8760</w:t>
      </w:r>
      <w:r>
        <w:rPr>
          <w:rFonts w:ascii="仿宋_GB2312" w:eastAsia="仿宋_GB2312" w:hAnsi="仿宋_GB2312" w:cs="仿宋_GB2312" w:hint="eastAsia"/>
          <w:noProof/>
          <w:kern w:val="2"/>
          <w:sz w:val="32"/>
          <w:szCs w:val="32"/>
        </w:rPr>
        <w:drawing>
          <wp:inline distT="0" distB="0" distL="0" distR="0">
            <wp:extent cx="609600" cy="355600"/>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55600"/>
                    </a:xfrm>
                    <a:prstGeom prst="rect">
                      <a:avLst/>
                    </a:prstGeom>
                    <a:noFill/>
                    <a:ln>
                      <a:noFill/>
                    </a:ln>
                  </pic:spPr>
                </pic:pic>
              </a:graphicData>
            </a:graphic>
          </wp:inline>
        </w:drawing>
      </w:r>
      <w:r>
        <w:rPr>
          <w:rFonts w:ascii="仿宋_GB2312" w:eastAsia="仿宋_GB2312" w:hAnsi="仿宋_GB2312" w:cs="仿宋_GB2312" w:hint="eastAsia"/>
          <w:kern w:val="2"/>
          <w:sz w:val="32"/>
          <w:szCs w:val="32"/>
        </w:rPr>
        <w:t>3600计算得出。</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式中：</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G为年度网络每秒平均流量，单位为Mbps；</w:t>
      </w:r>
    </w:p>
    <w:p w:rsidR="009A6DD6" w:rsidRDefault="009A6DD6" w:rsidP="009A6DD6">
      <w:pPr>
        <w:pStyle w:val="ae"/>
        <w:widowControl w:val="0"/>
        <w:autoSpaceDE/>
        <w:autoSpaceDN/>
        <w:snapToGrid w:val="0"/>
        <w:spacing w:line="460" w:lineRule="exact"/>
        <w:ind w:firstLine="652"/>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H为连续一年数据中心通过网络从外部接收数据总和，单位为Mb；</w:t>
      </w:r>
    </w:p>
    <w:p w:rsidR="009A6DD6" w:rsidRDefault="009A6DD6" w:rsidP="009A6DD6">
      <w:pPr>
        <w:pStyle w:val="ae"/>
        <w:snapToGrid w:val="0"/>
        <w:spacing w:line="460" w:lineRule="exact"/>
        <w:ind w:firstLine="652"/>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I为连续一年数据中心通过网络向外部发送数据总和，单位为Mb。</w:t>
      </w:r>
    </w:p>
    <w:p w:rsidR="009A6DD6" w:rsidRDefault="009A6DD6" w:rsidP="009A6DD6">
      <w:pPr>
        <w:rPr>
          <w:rFonts w:ascii="黑体" w:eastAsia="黑体" w:hAnsi="黑体" w:cs="黑体" w:hint="eastAsia"/>
          <w:szCs w:val="32"/>
        </w:rPr>
      </w:pPr>
      <w:r>
        <w:rPr>
          <w:rFonts w:eastAsia="黑体"/>
          <w:szCs w:val="32"/>
        </w:rPr>
        <w:br w:type="page"/>
      </w:r>
      <w:r>
        <w:rPr>
          <w:rFonts w:ascii="黑体" w:eastAsia="黑体" w:hAnsi="黑体" w:cs="黑体" w:hint="eastAsia"/>
          <w:szCs w:val="32"/>
        </w:rPr>
        <w:t>附件2</w:t>
      </w:r>
    </w:p>
    <w:p w:rsidR="009A6DD6" w:rsidRDefault="009A6DD6" w:rsidP="009A6DD6">
      <w:pPr>
        <w:spacing w:line="600" w:lineRule="exact"/>
        <w:ind w:firstLineChars="200" w:firstLine="640"/>
        <w:jc w:val="left"/>
      </w:pPr>
    </w:p>
    <w:p w:rsidR="009A6DD6" w:rsidRDefault="009A6DD6" w:rsidP="009A6DD6">
      <w:pPr>
        <w:spacing w:line="600" w:lineRule="exact"/>
        <w:jc w:val="left"/>
      </w:pPr>
    </w:p>
    <w:p w:rsidR="009A6DD6" w:rsidRDefault="009A6DD6" w:rsidP="009A6DD6">
      <w:pPr>
        <w:jc w:val="center"/>
        <w:rPr>
          <w:rFonts w:eastAsia="华文中宋"/>
          <w:sz w:val="44"/>
        </w:rPr>
      </w:pPr>
      <w:r>
        <w:rPr>
          <w:rFonts w:eastAsia="华文中宋" w:hint="eastAsia"/>
          <w:sz w:val="44"/>
        </w:rPr>
        <w:t>国家</w:t>
      </w:r>
      <w:r>
        <w:rPr>
          <w:rFonts w:eastAsia="华文中宋"/>
          <w:sz w:val="44"/>
        </w:rPr>
        <w:t>绿色数据中心自评价报告</w:t>
      </w:r>
    </w:p>
    <w:p w:rsidR="009A6DD6" w:rsidRDefault="009A6DD6" w:rsidP="009A6DD6">
      <w:r>
        <w:t xml:space="preserve">  </w:t>
      </w:r>
    </w:p>
    <w:p w:rsidR="009A6DD6" w:rsidRDefault="009A6DD6" w:rsidP="009A6DD6"/>
    <w:p w:rsidR="009A6DD6" w:rsidRDefault="009A6DD6" w:rsidP="009A6DD6"/>
    <w:p w:rsidR="009A6DD6" w:rsidRDefault="009A6DD6" w:rsidP="009A6DD6"/>
    <w:p w:rsidR="009A6DD6" w:rsidRDefault="009A6DD6" w:rsidP="009A6DD6"/>
    <w:tbl>
      <w:tblPr>
        <w:tblW w:w="0" w:type="auto"/>
        <w:tblLayout w:type="fixed"/>
        <w:tblLook w:val="0000" w:firstRow="0" w:lastRow="0" w:firstColumn="0" w:lastColumn="0" w:noHBand="0" w:noVBand="0"/>
      </w:tblPr>
      <w:tblGrid>
        <w:gridCol w:w="2989"/>
        <w:gridCol w:w="625"/>
        <w:gridCol w:w="4908"/>
      </w:tblGrid>
      <w:tr w:rsidR="009A6DD6" w:rsidTr="00F25C63">
        <w:tc>
          <w:tcPr>
            <w:tcW w:w="2989" w:type="dxa"/>
          </w:tcPr>
          <w:p w:rsidR="009A6DD6" w:rsidRDefault="009A6DD6" w:rsidP="00F25C63">
            <w:pPr>
              <w:jc w:val="distribute"/>
              <w:rPr>
                <w:rFonts w:eastAsia="楷体_GB2312"/>
              </w:rPr>
            </w:pPr>
            <w:r>
              <w:rPr>
                <w:rFonts w:eastAsia="楷体_GB2312"/>
              </w:rPr>
              <w:t>申请单位（盖章）</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r>
              <w:rPr>
                <w:rFonts w:eastAsia="楷体_GB2312"/>
              </w:rPr>
              <w:t>数据中心名称</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r>
              <w:rPr>
                <w:rFonts w:eastAsia="楷体_GB2312"/>
              </w:rPr>
              <w:t>地址及邮编</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r>
              <w:rPr>
                <w:rFonts w:eastAsia="楷体_GB2312"/>
              </w:rPr>
              <w:t>法定代表人</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r>
              <w:rPr>
                <w:rFonts w:eastAsia="楷体_GB2312"/>
              </w:rPr>
              <w:t>联系人及手机</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r>
              <w:rPr>
                <w:rFonts w:eastAsia="楷体_GB2312"/>
              </w:rPr>
              <w:t>电子邮箱</w:t>
            </w:r>
          </w:p>
        </w:tc>
        <w:tc>
          <w:tcPr>
            <w:tcW w:w="625" w:type="dxa"/>
          </w:tcPr>
          <w:p w:rsidR="009A6DD6" w:rsidRDefault="009A6DD6" w:rsidP="00F25C63">
            <w:pPr>
              <w:rPr>
                <w:rFonts w:eastAsia="楷体_GB2312"/>
              </w:rPr>
            </w:pPr>
            <w:r>
              <w:rPr>
                <w:rFonts w:eastAsia="楷体_GB2312"/>
              </w:rPr>
              <w:t>：</w:t>
            </w:r>
          </w:p>
        </w:tc>
        <w:tc>
          <w:tcPr>
            <w:tcW w:w="4908" w:type="dxa"/>
          </w:tcPr>
          <w:p w:rsidR="009A6DD6" w:rsidRDefault="009A6DD6" w:rsidP="00F25C63">
            <w:pPr>
              <w:rPr>
                <w:rFonts w:eastAsia="楷体_GB2312"/>
              </w:rPr>
            </w:pPr>
          </w:p>
        </w:tc>
      </w:tr>
      <w:tr w:rsidR="009A6DD6" w:rsidTr="00F25C63">
        <w:tc>
          <w:tcPr>
            <w:tcW w:w="2989" w:type="dxa"/>
          </w:tcPr>
          <w:p w:rsidR="009A6DD6" w:rsidRDefault="009A6DD6" w:rsidP="00F25C63">
            <w:pPr>
              <w:jc w:val="distribute"/>
              <w:rPr>
                <w:rFonts w:eastAsia="楷体_GB2312"/>
              </w:rPr>
            </w:pPr>
          </w:p>
        </w:tc>
        <w:tc>
          <w:tcPr>
            <w:tcW w:w="625" w:type="dxa"/>
          </w:tcPr>
          <w:p w:rsidR="009A6DD6" w:rsidRDefault="009A6DD6" w:rsidP="00F25C63">
            <w:pPr>
              <w:rPr>
                <w:rFonts w:eastAsia="楷体_GB2312"/>
              </w:rPr>
            </w:pPr>
          </w:p>
        </w:tc>
        <w:tc>
          <w:tcPr>
            <w:tcW w:w="4908" w:type="dxa"/>
          </w:tcPr>
          <w:p w:rsidR="009A6DD6" w:rsidRDefault="009A6DD6" w:rsidP="00F25C63">
            <w:pPr>
              <w:rPr>
                <w:rFonts w:eastAsia="楷体_GB2312"/>
              </w:rPr>
            </w:pPr>
          </w:p>
        </w:tc>
      </w:tr>
    </w:tbl>
    <w:p w:rsidR="009A6DD6" w:rsidRDefault="009A6DD6" w:rsidP="009A6DD6"/>
    <w:p w:rsidR="009A6DD6" w:rsidRDefault="009A6DD6" w:rsidP="009A6DD6"/>
    <w:p w:rsidR="009A6DD6" w:rsidRDefault="009A6DD6" w:rsidP="009A6DD6">
      <w:pPr>
        <w:jc w:val="center"/>
        <w:rPr>
          <w:rFonts w:eastAsia="楷体_GB2312"/>
          <w:bCs/>
          <w:sz w:val="36"/>
        </w:rPr>
      </w:pPr>
      <w:r>
        <w:rPr>
          <w:rFonts w:eastAsia="楷体_GB2312"/>
          <w:bCs/>
          <w:sz w:val="36"/>
        </w:rPr>
        <w:t>中华人民共和国工业和信息化部制</w:t>
      </w:r>
    </w:p>
    <w:p w:rsidR="009A6DD6" w:rsidRDefault="009A6DD6" w:rsidP="009A6DD6">
      <w:pPr>
        <w:jc w:val="center"/>
        <w:rPr>
          <w:rFonts w:eastAsia="楷体_GB2312"/>
          <w:bCs/>
          <w:sz w:val="36"/>
        </w:rPr>
      </w:pPr>
      <w:r>
        <w:rPr>
          <w:rFonts w:eastAsia="楷体_GB2312"/>
          <w:bCs/>
          <w:sz w:val="36"/>
        </w:rPr>
        <w:t xml:space="preserve">20  </w:t>
      </w:r>
      <w:r>
        <w:rPr>
          <w:rFonts w:eastAsia="楷体_GB2312"/>
          <w:bCs/>
          <w:sz w:val="36"/>
        </w:rPr>
        <w:t>年</w:t>
      </w:r>
      <w:r>
        <w:rPr>
          <w:rFonts w:eastAsia="楷体_GB2312"/>
          <w:bCs/>
          <w:sz w:val="36"/>
        </w:rPr>
        <w:t xml:space="preserve">  </w:t>
      </w:r>
      <w:r>
        <w:rPr>
          <w:rFonts w:eastAsia="楷体_GB2312"/>
          <w:bCs/>
          <w:sz w:val="36"/>
        </w:rPr>
        <w:t>月</w:t>
      </w:r>
      <w:r>
        <w:rPr>
          <w:rFonts w:eastAsia="楷体_GB2312"/>
          <w:bCs/>
          <w:sz w:val="36"/>
        </w:rPr>
        <w:t xml:space="preserve">  </w:t>
      </w:r>
      <w:r>
        <w:rPr>
          <w:rFonts w:eastAsia="楷体_GB2312"/>
          <w:bCs/>
          <w:sz w:val="36"/>
        </w:rPr>
        <w:t>日</w:t>
      </w:r>
    </w:p>
    <w:p w:rsidR="009A6DD6" w:rsidRDefault="009A6DD6" w:rsidP="009A6DD6">
      <w:pPr>
        <w:spacing w:line="52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填写说明</w:t>
      </w:r>
    </w:p>
    <w:p w:rsidR="009A6DD6" w:rsidRDefault="009A6DD6" w:rsidP="009A6DD6">
      <w:pPr>
        <w:spacing w:line="520" w:lineRule="exact"/>
        <w:rPr>
          <w:b/>
          <w:sz w:val="30"/>
        </w:rPr>
      </w:pP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一、申报企业应当准确、如实填报。</w:t>
      </w: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二、“申报单位”应填写单位全称，并与公章内容一致。</w:t>
      </w:r>
    </w:p>
    <w:p w:rsidR="009A6DD6" w:rsidRDefault="009A6DD6" w:rsidP="009A6DD6">
      <w:pPr>
        <w:tabs>
          <w:tab w:val="left" w:pos="1418"/>
        </w:tabs>
        <w:spacing w:line="520" w:lineRule="exact"/>
        <w:ind w:firstLine="640"/>
        <w:rPr>
          <w:rFonts w:ascii="仿宋_GB2312" w:hAnsi="仿宋_GB2312" w:cs="仿宋_GB2312" w:hint="eastAsia"/>
        </w:rPr>
      </w:pPr>
      <w:r>
        <w:rPr>
          <w:rFonts w:ascii="仿宋_GB2312" w:hAnsi="仿宋_GB2312" w:cs="仿宋_GB2312" w:hint="eastAsia"/>
        </w:rPr>
        <w:t>三、如所申报数据中心自身为独立法人，应以该数据中心法人作为申报单位。</w:t>
      </w: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四、如所申报数据中心为某数据中心或某数据中心园区内的一部分，申报数据中心名称中应包含对该具体部分的明确界定。</w:t>
      </w: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五、所申报数据中心应确保在自评价报告、第三方评价报告、国家绿色数据中心推荐汇总表中数据中心名称一致。</w:t>
      </w: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六、本报告中有关项目页面不够时，可另加附页。</w:t>
      </w:r>
    </w:p>
    <w:p w:rsidR="009A6DD6" w:rsidRDefault="009A6DD6" w:rsidP="009A6DD6">
      <w:pPr>
        <w:spacing w:line="520" w:lineRule="exact"/>
        <w:ind w:firstLineChars="200" w:firstLine="640"/>
        <w:rPr>
          <w:rFonts w:ascii="仿宋_GB2312" w:hAnsi="仿宋_GB2312" w:cs="仿宋_GB2312" w:hint="eastAsia"/>
        </w:rPr>
      </w:pPr>
      <w:r>
        <w:rPr>
          <w:rFonts w:ascii="仿宋_GB2312" w:hAnsi="仿宋_GB2312" w:cs="仿宋_GB2312" w:hint="eastAsia"/>
        </w:rPr>
        <w:t>七、自评价报告应按照规定格式填写，提供纸质版一式两份、电子版一份（推荐采用光盘或优盘存储并粘于纸质版封面内方式同步提供）。纸质版使用A4纸打印，于左侧胶装成册并加盖公章和骑缝章。电子版中应包含自评价报告的DOC文档格式、DOCX文档格式或WPS文档格式文件以及包含附件并加盖公章和骑缝章后全套纸质版自评价报告逐页扫描内容的单一PDF格式文件。</w:t>
      </w:r>
    </w:p>
    <w:p w:rsidR="009A6DD6" w:rsidRDefault="009A6DD6" w:rsidP="009A6DD6">
      <w:pPr>
        <w:jc w:val="center"/>
        <w:rPr>
          <w:rFonts w:eastAsia="楷体_GB2312"/>
          <w:b/>
          <w:sz w:val="36"/>
        </w:rPr>
      </w:pPr>
    </w:p>
    <w:p w:rsidR="009A6DD6" w:rsidRDefault="009A6DD6" w:rsidP="009A6DD6">
      <w:pPr>
        <w:jc w:val="center"/>
        <w:rPr>
          <w:rFonts w:eastAsia="楷体_GB2312"/>
          <w:b/>
          <w:sz w:val="36"/>
        </w:rPr>
        <w:sectPr w:rsidR="009A6DD6">
          <w:headerReference w:type="even" r:id="rId9"/>
          <w:footerReference w:type="even" r:id="rId10"/>
          <w:footerReference w:type="default" r:id="rId11"/>
          <w:headerReference w:type="first" r:id="rId12"/>
          <w:footerReference w:type="first" r:id="rId13"/>
          <w:pgSz w:w="11906" w:h="16838"/>
          <w:pgMar w:top="1967" w:right="1474" w:bottom="1899" w:left="1588" w:header="851" w:footer="1049" w:gutter="0"/>
          <w:cols w:space="720"/>
          <w:docGrid w:type="linesAndChars" w:linePitch="590" w:charSpace="1229"/>
        </w:sectPr>
      </w:pPr>
    </w:p>
    <w:p w:rsidR="009A6DD6" w:rsidRDefault="009A6DD6" w:rsidP="009A6DD6">
      <w:pPr>
        <w:spacing w:line="480" w:lineRule="exact"/>
        <w:ind w:firstLineChars="200" w:firstLine="616"/>
        <w:jc w:val="left"/>
        <w:rPr>
          <w:rFonts w:eastAsia="黑体"/>
        </w:rPr>
      </w:pPr>
      <w:r>
        <w:rPr>
          <w:rFonts w:eastAsia="黑体"/>
        </w:rPr>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11"/>
        <w:gridCol w:w="1984"/>
        <w:gridCol w:w="1560"/>
        <w:gridCol w:w="3256"/>
      </w:tblGrid>
      <w:tr w:rsidR="009A6DD6" w:rsidTr="00F25C63">
        <w:trPr>
          <w:trHeight w:val="538"/>
          <w:jc w:val="center"/>
        </w:trPr>
        <w:tc>
          <w:tcPr>
            <w:tcW w:w="9211" w:type="dxa"/>
            <w:gridSpan w:val="4"/>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b/>
                <w:bCs/>
                <w:kern w:val="0"/>
                <w:sz w:val="24"/>
                <w:szCs w:val="24"/>
              </w:rPr>
              <w:t>（一）申报单位基本情况</w:t>
            </w:r>
          </w:p>
        </w:tc>
      </w:tr>
      <w:tr w:rsidR="009A6DD6" w:rsidTr="00F25C63">
        <w:trPr>
          <w:trHeight w:val="538"/>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单位名称</w:t>
            </w:r>
          </w:p>
        </w:tc>
        <w:tc>
          <w:tcPr>
            <w:tcW w:w="6800" w:type="dxa"/>
            <w:gridSpan w:val="3"/>
            <w:vAlign w:val="center"/>
          </w:tcPr>
          <w:p w:rsidR="009A6DD6" w:rsidRDefault="009A6DD6" w:rsidP="00F25C63">
            <w:pPr>
              <w:widowControl/>
              <w:rPr>
                <w:rFonts w:ascii="仿宋_GB2312" w:hAnsi="仿宋_GB2312" w:cs="仿宋_GB2312" w:hint="eastAsia"/>
                <w:kern w:val="0"/>
                <w:sz w:val="24"/>
                <w:szCs w:val="24"/>
              </w:rPr>
            </w:pPr>
          </w:p>
        </w:tc>
      </w:tr>
      <w:tr w:rsidR="009A6DD6" w:rsidTr="00F25C63">
        <w:trPr>
          <w:trHeight w:val="568"/>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6800" w:type="dxa"/>
            <w:gridSpan w:val="3"/>
            <w:vAlign w:val="center"/>
          </w:tcPr>
          <w:p w:rsidR="009A6DD6" w:rsidRDefault="009A6DD6" w:rsidP="00F25C63">
            <w:pPr>
              <w:widowControl/>
              <w:rPr>
                <w:rFonts w:ascii="仿宋_GB2312" w:hAnsi="仿宋_GB2312" w:cs="仿宋_GB2312" w:hint="eastAsia"/>
                <w:kern w:val="0"/>
                <w:sz w:val="24"/>
                <w:szCs w:val="24"/>
              </w:rPr>
            </w:pPr>
          </w:p>
        </w:tc>
      </w:tr>
      <w:tr w:rsidR="009A6DD6" w:rsidTr="00F25C63">
        <w:trPr>
          <w:trHeight w:val="463"/>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1984" w:type="dxa"/>
            <w:vAlign w:val="center"/>
          </w:tcPr>
          <w:p w:rsidR="009A6DD6" w:rsidRDefault="009A6DD6" w:rsidP="00F25C63">
            <w:pPr>
              <w:widowControl/>
              <w:jc w:val="center"/>
              <w:rPr>
                <w:rFonts w:ascii="仿宋_GB2312" w:hAnsi="仿宋_GB2312" w:cs="仿宋_GB2312" w:hint="eastAsia"/>
                <w:kern w:val="0"/>
                <w:sz w:val="24"/>
                <w:szCs w:val="24"/>
              </w:rPr>
            </w:pPr>
          </w:p>
        </w:tc>
        <w:tc>
          <w:tcPr>
            <w:tcW w:w="1560"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单位性质</w:t>
            </w:r>
          </w:p>
        </w:tc>
        <w:tc>
          <w:tcPr>
            <w:tcW w:w="3256" w:type="dxa"/>
            <w:vAlign w:val="center"/>
          </w:tcPr>
          <w:p w:rsidR="009A6DD6" w:rsidRDefault="009A6DD6" w:rsidP="00F25C63">
            <w:pPr>
              <w:jc w:val="center"/>
              <w:rPr>
                <w:rFonts w:ascii="仿宋_GB2312" w:hAnsi="仿宋_GB2312" w:cs="仿宋_GB2312" w:hint="eastAsia"/>
                <w:sz w:val="24"/>
                <w:szCs w:val="24"/>
              </w:rPr>
            </w:pPr>
            <w:r>
              <w:rPr>
                <w:rFonts w:ascii="仿宋_GB2312" w:hAnsi="仿宋_GB2312" w:cs="仿宋_GB2312" w:hint="eastAsia"/>
                <w:kern w:val="0"/>
                <w:sz w:val="24"/>
                <w:szCs w:val="24"/>
              </w:rPr>
              <w:t>（根据营业执照填写）</w:t>
            </w:r>
          </w:p>
        </w:tc>
      </w:tr>
      <w:tr w:rsidR="009A6DD6" w:rsidTr="00F25C63">
        <w:trPr>
          <w:trHeight w:val="478"/>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联系地址</w:t>
            </w:r>
          </w:p>
        </w:tc>
        <w:tc>
          <w:tcPr>
            <w:tcW w:w="1984" w:type="dxa"/>
            <w:vAlign w:val="center"/>
          </w:tcPr>
          <w:p w:rsidR="009A6DD6" w:rsidRDefault="009A6DD6" w:rsidP="00F25C63">
            <w:pPr>
              <w:jc w:val="left"/>
              <w:rPr>
                <w:rFonts w:ascii="仿宋_GB2312" w:hAnsi="仿宋_GB2312" w:cs="仿宋_GB2312" w:hint="eastAsia"/>
                <w:sz w:val="24"/>
                <w:szCs w:val="24"/>
              </w:rPr>
            </w:pPr>
          </w:p>
        </w:tc>
        <w:tc>
          <w:tcPr>
            <w:tcW w:w="1560"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325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p>
        </w:tc>
      </w:tr>
      <w:tr w:rsidR="009A6DD6" w:rsidTr="00F25C63">
        <w:trPr>
          <w:trHeight w:val="493"/>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联系电话</w:t>
            </w:r>
          </w:p>
        </w:tc>
        <w:tc>
          <w:tcPr>
            <w:tcW w:w="1984" w:type="dxa"/>
            <w:vAlign w:val="center"/>
          </w:tcPr>
          <w:p w:rsidR="009A6DD6" w:rsidRDefault="009A6DD6" w:rsidP="00F25C63">
            <w:pPr>
              <w:widowControl/>
              <w:rPr>
                <w:rFonts w:ascii="仿宋_GB2312" w:hAnsi="仿宋_GB2312" w:cs="仿宋_GB2312" w:hint="eastAsia"/>
                <w:kern w:val="0"/>
                <w:sz w:val="24"/>
                <w:szCs w:val="24"/>
              </w:rPr>
            </w:pPr>
          </w:p>
        </w:tc>
        <w:tc>
          <w:tcPr>
            <w:tcW w:w="1560"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电子邮件</w:t>
            </w:r>
          </w:p>
        </w:tc>
        <w:tc>
          <w:tcPr>
            <w:tcW w:w="325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 xml:space="preserve">　</w:t>
            </w:r>
          </w:p>
        </w:tc>
      </w:tr>
      <w:tr w:rsidR="009A6DD6" w:rsidTr="00F25C63">
        <w:trPr>
          <w:trHeight w:val="523"/>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主营业务</w:t>
            </w:r>
          </w:p>
        </w:tc>
        <w:tc>
          <w:tcPr>
            <w:tcW w:w="6800" w:type="dxa"/>
            <w:gridSpan w:val="3"/>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近三年主营业务收入</w:t>
            </w:r>
          </w:p>
        </w:tc>
        <w:tc>
          <w:tcPr>
            <w:tcW w:w="1984" w:type="dxa"/>
            <w:vAlign w:val="center"/>
          </w:tcPr>
          <w:p w:rsidR="009A6DD6" w:rsidRDefault="009A6DD6" w:rsidP="00F25C63">
            <w:pPr>
              <w:widowControl/>
              <w:jc w:val="left"/>
              <w:rPr>
                <w:rFonts w:ascii="仿宋_GB2312" w:hAnsi="仿宋_GB2312" w:cs="仿宋_GB2312" w:hint="eastAsia"/>
                <w:kern w:val="0"/>
                <w:sz w:val="24"/>
                <w:szCs w:val="24"/>
              </w:rPr>
            </w:pPr>
          </w:p>
        </w:tc>
        <w:tc>
          <w:tcPr>
            <w:tcW w:w="1560"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近三年</w:t>
            </w:r>
          </w:p>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净利润</w:t>
            </w:r>
          </w:p>
        </w:tc>
        <w:tc>
          <w:tcPr>
            <w:tcW w:w="3256"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2411" w:type="dxa"/>
            <w:vMerge w:val="restart"/>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已获颁增值电信业务经营许可情况</w:t>
            </w:r>
          </w:p>
        </w:tc>
        <w:tc>
          <w:tcPr>
            <w:tcW w:w="198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许可证类别</w:t>
            </w:r>
          </w:p>
        </w:tc>
        <w:tc>
          <w:tcPr>
            <w:tcW w:w="1560"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颁发机关</w:t>
            </w:r>
          </w:p>
        </w:tc>
        <w:tc>
          <w:tcPr>
            <w:tcW w:w="325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许可证号</w:t>
            </w:r>
          </w:p>
        </w:tc>
      </w:tr>
      <w:tr w:rsidR="009A6DD6" w:rsidTr="00F25C63">
        <w:trPr>
          <w:jc w:val="center"/>
        </w:trPr>
        <w:tc>
          <w:tcPr>
            <w:tcW w:w="2411" w:type="dxa"/>
            <w:vMerge/>
            <w:vAlign w:val="center"/>
          </w:tcPr>
          <w:p w:rsidR="009A6DD6" w:rsidRDefault="009A6DD6" w:rsidP="00F25C63">
            <w:pPr>
              <w:widowControl/>
              <w:jc w:val="center"/>
              <w:rPr>
                <w:rFonts w:ascii="仿宋_GB2312" w:hAnsi="仿宋_GB2312" w:cs="仿宋_GB2312" w:hint="eastAsia"/>
                <w:kern w:val="0"/>
                <w:sz w:val="24"/>
                <w:szCs w:val="24"/>
              </w:rPr>
            </w:pPr>
          </w:p>
        </w:tc>
        <w:tc>
          <w:tcPr>
            <w:tcW w:w="1984" w:type="dxa"/>
            <w:vAlign w:val="center"/>
          </w:tcPr>
          <w:p w:rsidR="009A6DD6" w:rsidRDefault="009A6DD6" w:rsidP="00F25C63">
            <w:pPr>
              <w:widowControl/>
              <w:rPr>
                <w:rFonts w:ascii="仿宋_GB2312" w:hAnsi="仿宋_GB2312" w:cs="仿宋_GB2312" w:hint="eastAsia"/>
                <w:kern w:val="0"/>
                <w:sz w:val="24"/>
                <w:szCs w:val="24"/>
              </w:rPr>
            </w:pPr>
          </w:p>
        </w:tc>
        <w:tc>
          <w:tcPr>
            <w:tcW w:w="1560" w:type="dxa"/>
            <w:vAlign w:val="center"/>
          </w:tcPr>
          <w:p w:rsidR="009A6DD6" w:rsidRDefault="009A6DD6" w:rsidP="00F25C63">
            <w:pPr>
              <w:widowControl/>
              <w:rPr>
                <w:rFonts w:ascii="仿宋_GB2312" w:hAnsi="仿宋_GB2312" w:cs="仿宋_GB2312" w:hint="eastAsia"/>
                <w:kern w:val="0"/>
                <w:sz w:val="24"/>
                <w:szCs w:val="24"/>
              </w:rPr>
            </w:pPr>
          </w:p>
        </w:tc>
        <w:tc>
          <w:tcPr>
            <w:tcW w:w="3256" w:type="dxa"/>
            <w:vAlign w:val="center"/>
          </w:tcPr>
          <w:p w:rsidR="009A6DD6" w:rsidRDefault="009A6DD6" w:rsidP="00F25C63">
            <w:pPr>
              <w:widowControl/>
              <w:rPr>
                <w:rFonts w:ascii="仿宋_GB2312" w:hAnsi="仿宋_GB2312" w:cs="仿宋_GB2312" w:hint="eastAsia"/>
                <w:kern w:val="0"/>
                <w:sz w:val="24"/>
                <w:szCs w:val="24"/>
              </w:rPr>
            </w:pPr>
          </w:p>
        </w:tc>
      </w:tr>
      <w:tr w:rsidR="009A6DD6" w:rsidTr="00F25C63">
        <w:trPr>
          <w:jc w:val="center"/>
        </w:trPr>
        <w:tc>
          <w:tcPr>
            <w:tcW w:w="2411" w:type="dxa"/>
            <w:vMerge/>
            <w:vAlign w:val="center"/>
          </w:tcPr>
          <w:p w:rsidR="009A6DD6" w:rsidRDefault="009A6DD6" w:rsidP="00F25C63">
            <w:pPr>
              <w:widowControl/>
              <w:jc w:val="center"/>
              <w:rPr>
                <w:rFonts w:ascii="仿宋_GB2312" w:hAnsi="仿宋_GB2312" w:cs="仿宋_GB2312" w:hint="eastAsia"/>
                <w:kern w:val="0"/>
                <w:sz w:val="24"/>
                <w:szCs w:val="24"/>
              </w:rPr>
            </w:pPr>
          </w:p>
        </w:tc>
        <w:tc>
          <w:tcPr>
            <w:tcW w:w="1984" w:type="dxa"/>
            <w:vAlign w:val="center"/>
          </w:tcPr>
          <w:p w:rsidR="009A6DD6" w:rsidRDefault="009A6DD6" w:rsidP="00F25C63">
            <w:pPr>
              <w:widowControl/>
              <w:rPr>
                <w:rFonts w:ascii="仿宋_GB2312" w:hAnsi="仿宋_GB2312" w:cs="仿宋_GB2312" w:hint="eastAsia"/>
                <w:kern w:val="0"/>
                <w:sz w:val="24"/>
                <w:szCs w:val="24"/>
              </w:rPr>
            </w:pPr>
          </w:p>
        </w:tc>
        <w:tc>
          <w:tcPr>
            <w:tcW w:w="1560" w:type="dxa"/>
            <w:vAlign w:val="center"/>
          </w:tcPr>
          <w:p w:rsidR="009A6DD6" w:rsidRDefault="009A6DD6" w:rsidP="00F25C63">
            <w:pPr>
              <w:widowControl/>
              <w:rPr>
                <w:rFonts w:ascii="仿宋_GB2312" w:hAnsi="仿宋_GB2312" w:cs="仿宋_GB2312" w:hint="eastAsia"/>
                <w:kern w:val="0"/>
                <w:sz w:val="24"/>
                <w:szCs w:val="24"/>
              </w:rPr>
            </w:pPr>
          </w:p>
        </w:tc>
        <w:tc>
          <w:tcPr>
            <w:tcW w:w="3256" w:type="dxa"/>
            <w:vAlign w:val="center"/>
          </w:tcPr>
          <w:p w:rsidR="009A6DD6" w:rsidRDefault="009A6DD6" w:rsidP="00F25C63">
            <w:pPr>
              <w:widowControl/>
              <w:rPr>
                <w:rFonts w:ascii="仿宋_GB2312" w:hAnsi="仿宋_GB2312" w:cs="仿宋_GB2312" w:hint="eastAsia"/>
                <w:kern w:val="0"/>
                <w:sz w:val="24"/>
                <w:szCs w:val="24"/>
              </w:rPr>
            </w:pPr>
          </w:p>
        </w:tc>
      </w:tr>
      <w:tr w:rsidR="009A6DD6" w:rsidTr="00F25C63">
        <w:trPr>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单位简介</w:t>
            </w:r>
          </w:p>
        </w:tc>
        <w:tc>
          <w:tcPr>
            <w:tcW w:w="6800" w:type="dxa"/>
            <w:gridSpan w:val="3"/>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（至少应包含：成立时间，是否上市企业，股权组成，在数据中心领域开展业务情况，人员规模，业务模式，已设立分支机构情况等，500字以内）</w:t>
            </w:r>
          </w:p>
          <w:p w:rsidR="009A6DD6" w:rsidRDefault="009A6DD6" w:rsidP="00F25C63">
            <w:pPr>
              <w:widowControl/>
              <w:rPr>
                <w:rFonts w:ascii="仿宋_GB2312" w:hAnsi="仿宋_GB2312" w:cs="仿宋_GB2312" w:hint="eastAsia"/>
                <w:kern w:val="0"/>
                <w:sz w:val="24"/>
                <w:szCs w:val="24"/>
              </w:rPr>
            </w:pPr>
          </w:p>
          <w:p w:rsidR="009A6DD6" w:rsidRDefault="009A6DD6" w:rsidP="00F25C63">
            <w:pPr>
              <w:widowControl/>
              <w:rPr>
                <w:rFonts w:ascii="仿宋_GB2312" w:hAnsi="仿宋_GB2312" w:cs="仿宋_GB2312" w:hint="eastAsia"/>
                <w:kern w:val="0"/>
                <w:sz w:val="24"/>
                <w:szCs w:val="24"/>
              </w:rPr>
            </w:pPr>
          </w:p>
        </w:tc>
      </w:tr>
      <w:tr w:rsidR="009A6DD6" w:rsidTr="00F25C63">
        <w:trPr>
          <w:jc w:val="center"/>
        </w:trPr>
        <w:tc>
          <w:tcPr>
            <w:tcW w:w="2411"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数据中心产权情况</w:t>
            </w:r>
          </w:p>
        </w:tc>
        <w:tc>
          <w:tcPr>
            <w:tcW w:w="6800" w:type="dxa"/>
            <w:gridSpan w:val="3"/>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（包含：申报单位与申报参评数据中心产权权属关系，以及其资产权属构成）</w:t>
            </w:r>
          </w:p>
        </w:tc>
      </w:tr>
      <w:tr w:rsidR="009A6DD6" w:rsidTr="00F25C63">
        <w:trPr>
          <w:jc w:val="center"/>
        </w:trPr>
        <w:tc>
          <w:tcPr>
            <w:tcW w:w="9211" w:type="dxa"/>
            <w:gridSpan w:val="4"/>
          </w:tcPr>
          <w:p w:rsidR="009A6DD6" w:rsidRDefault="009A6DD6" w:rsidP="00F25C63">
            <w:pPr>
              <w:widowControl/>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承诺函</w:t>
            </w:r>
          </w:p>
          <w:p w:rsidR="009A6DD6" w:rsidRDefault="009A6DD6" w:rsidP="009A6DD6">
            <w:pPr>
              <w:widowControl/>
              <w:ind w:firstLineChars="200" w:firstLine="508"/>
              <w:rPr>
                <w:rFonts w:ascii="仿宋_GB2312" w:hAnsi="仿宋_GB2312" w:cs="仿宋_GB2312" w:hint="eastAsia"/>
                <w:b/>
                <w:kern w:val="0"/>
                <w:sz w:val="24"/>
                <w:szCs w:val="24"/>
              </w:rPr>
            </w:pPr>
            <w:r>
              <w:rPr>
                <w:rFonts w:ascii="仿宋_GB2312" w:hAnsi="仿宋_GB2312" w:cs="仿宋_GB2312" w:hint="eastAsia"/>
                <w:b/>
                <w:kern w:val="0"/>
                <w:sz w:val="24"/>
                <w:szCs w:val="24"/>
              </w:rPr>
              <w:t>我单位郑重承诺:本次申报所提交的相关数据和信息均真实、有效，愿接受并积极配合主管部门的监督抽查和核验。如有违反，愿承担由此产生的相应责任。</w:t>
            </w:r>
          </w:p>
          <w:p w:rsidR="009A6DD6" w:rsidRDefault="009A6DD6" w:rsidP="009A6DD6">
            <w:pPr>
              <w:widowControl/>
              <w:ind w:firstLineChars="207" w:firstLine="484"/>
              <w:rPr>
                <w:rFonts w:ascii="仿宋_GB2312" w:hAnsi="仿宋_GB2312" w:cs="仿宋_GB2312" w:hint="eastAsia"/>
                <w:kern w:val="0"/>
                <w:sz w:val="24"/>
                <w:szCs w:val="24"/>
              </w:rPr>
            </w:pPr>
          </w:p>
          <w:p w:rsidR="009A6DD6" w:rsidRDefault="009A6DD6" w:rsidP="009A6DD6">
            <w:pPr>
              <w:widowControl/>
              <w:ind w:firstLineChars="207" w:firstLine="484"/>
              <w:rPr>
                <w:rFonts w:ascii="仿宋_GB2312" w:hAnsi="仿宋_GB2312" w:cs="仿宋_GB2312" w:hint="eastAsia"/>
                <w:kern w:val="0"/>
                <w:sz w:val="24"/>
                <w:szCs w:val="24"/>
              </w:rPr>
            </w:pPr>
          </w:p>
          <w:p w:rsidR="009A6DD6" w:rsidRDefault="009A6DD6" w:rsidP="009A6DD6">
            <w:pPr>
              <w:widowControl/>
              <w:ind w:firstLineChars="207" w:firstLine="484"/>
              <w:rPr>
                <w:rFonts w:ascii="仿宋_GB2312" w:hAnsi="仿宋_GB2312" w:cs="仿宋_GB2312" w:hint="eastAsia"/>
                <w:kern w:val="0"/>
                <w:sz w:val="24"/>
                <w:szCs w:val="24"/>
              </w:rPr>
            </w:pPr>
          </w:p>
          <w:p w:rsidR="009A6DD6" w:rsidRDefault="009A6DD6" w:rsidP="009A6DD6">
            <w:pPr>
              <w:widowControl/>
              <w:ind w:firstLineChars="207" w:firstLine="484"/>
              <w:rPr>
                <w:rFonts w:ascii="仿宋_GB2312" w:hAnsi="仿宋_GB2312" w:cs="仿宋_GB2312" w:hint="eastAsia"/>
                <w:kern w:val="0"/>
                <w:sz w:val="24"/>
                <w:szCs w:val="24"/>
              </w:rPr>
            </w:pPr>
          </w:p>
          <w:p w:rsidR="009A6DD6" w:rsidRDefault="009A6DD6" w:rsidP="00F25C63">
            <w:pPr>
              <w:widowControl/>
              <w:wordWrap w:val="0"/>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负责人签字： </w:t>
            </w:r>
          </w:p>
          <w:p w:rsidR="009A6DD6" w:rsidRDefault="009A6DD6" w:rsidP="00F25C63">
            <w:pPr>
              <w:widowControl/>
              <w:wordWrap w:val="0"/>
              <w:jc w:val="right"/>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w:t>
            </w:r>
          </w:p>
          <w:p w:rsidR="009A6DD6" w:rsidRDefault="009A6DD6" w:rsidP="00F25C63">
            <w:pPr>
              <w:widowControl/>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（盖章）</w:t>
            </w:r>
          </w:p>
          <w:p w:rsidR="009A6DD6" w:rsidRDefault="009A6DD6" w:rsidP="00F25C63">
            <w:pPr>
              <w:widowControl/>
              <w:jc w:val="right"/>
              <w:rPr>
                <w:rFonts w:ascii="仿宋_GB2312" w:hAnsi="仿宋_GB2312" w:cs="仿宋_GB2312" w:hint="eastAsia"/>
                <w:b/>
                <w:kern w:val="0"/>
                <w:sz w:val="24"/>
                <w:szCs w:val="24"/>
              </w:rPr>
            </w:pPr>
          </w:p>
          <w:p w:rsidR="009A6DD6" w:rsidRDefault="009A6DD6" w:rsidP="00F25C63">
            <w:pPr>
              <w:widowControl/>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日期：</w:t>
            </w:r>
          </w:p>
        </w:tc>
      </w:tr>
    </w:tbl>
    <w:p w:rsidR="009A6DD6" w:rsidRDefault="009A6DD6" w:rsidP="009A6DD6"/>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5"/>
        <w:gridCol w:w="1984"/>
        <w:gridCol w:w="175"/>
        <w:gridCol w:w="2187"/>
        <w:gridCol w:w="301"/>
        <w:gridCol w:w="2393"/>
      </w:tblGrid>
      <w:tr w:rsidR="009A6DD6" w:rsidTr="00F25C63">
        <w:trPr>
          <w:jc w:val="center"/>
        </w:trPr>
        <w:tc>
          <w:tcPr>
            <w:tcW w:w="9705" w:type="dxa"/>
            <w:gridSpan w:val="6"/>
            <w:vAlign w:val="center"/>
          </w:tcPr>
          <w:p w:rsidR="009A6DD6" w:rsidRDefault="009A6DD6" w:rsidP="00F25C63">
            <w:pPr>
              <w:widowControl/>
              <w:spacing w:line="300" w:lineRule="exact"/>
              <w:rPr>
                <w:rFonts w:ascii="仿宋_GB2312" w:hAnsi="仿宋_GB2312" w:cs="仿宋_GB2312" w:hint="eastAsia"/>
                <w:kern w:val="0"/>
                <w:sz w:val="24"/>
                <w:szCs w:val="24"/>
              </w:rPr>
            </w:pPr>
            <w:r>
              <w:rPr>
                <w:rFonts w:ascii="仿宋_GB2312" w:hAnsi="仿宋_GB2312" w:cs="仿宋_GB2312" w:hint="eastAsia"/>
                <w:b/>
                <w:bCs/>
                <w:kern w:val="0"/>
                <w:sz w:val="24"/>
                <w:szCs w:val="24"/>
              </w:rPr>
              <w:t>（二）数据中心基本信息</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数据中心名称</w:t>
            </w:r>
          </w:p>
        </w:tc>
        <w:tc>
          <w:tcPr>
            <w:tcW w:w="7040" w:type="dxa"/>
            <w:gridSpan w:val="5"/>
            <w:vAlign w:val="center"/>
          </w:tcPr>
          <w:p w:rsidR="009A6DD6" w:rsidRDefault="009A6DD6" w:rsidP="00F25C63">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t>（如为数据中心一部分参评应明确标明参评部分名称）</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地址</w:t>
            </w:r>
          </w:p>
        </w:tc>
        <w:tc>
          <w:tcPr>
            <w:tcW w:w="7040" w:type="dxa"/>
            <w:gridSpan w:val="5"/>
            <w:vAlign w:val="center"/>
          </w:tcPr>
          <w:p w:rsidR="009A6DD6" w:rsidRDefault="009A6DD6" w:rsidP="00F25C63">
            <w:pPr>
              <w:widowControl/>
              <w:spacing w:line="300" w:lineRule="exac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业务直接主管部门</w:t>
            </w:r>
          </w:p>
        </w:tc>
        <w:tc>
          <w:tcPr>
            <w:tcW w:w="2159"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187"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同意建设批复部门</w:t>
            </w:r>
          </w:p>
        </w:tc>
        <w:tc>
          <w:tcPr>
            <w:tcW w:w="2694"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数据中心负责人</w:t>
            </w:r>
          </w:p>
        </w:tc>
        <w:tc>
          <w:tcPr>
            <w:tcW w:w="2159"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187"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2694"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电子邮件</w:t>
            </w:r>
          </w:p>
        </w:tc>
        <w:tc>
          <w:tcPr>
            <w:tcW w:w="2159"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187"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联系电话</w:t>
            </w:r>
          </w:p>
        </w:tc>
        <w:tc>
          <w:tcPr>
            <w:tcW w:w="2694"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动工建设时间</w:t>
            </w:r>
          </w:p>
        </w:tc>
        <w:tc>
          <w:tcPr>
            <w:tcW w:w="2159"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187"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投入使用时间</w:t>
            </w:r>
          </w:p>
        </w:tc>
        <w:tc>
          <w:tcPr>
            <w:tcW w:w="2694" w:type="dxa"/>
            <w:gridSpan w:val="2"/>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数据中心业务模式</w:t>
            </w:r>
          </w:p>
        </w:tc>
        <w:tc>
          <w:tcPr>
            <w:tcW w:w="7040" w:type="dxa"/>
            <w:gridSpan w:val="5"/>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□机柜租赁       □自用       □其它（请注明）</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业主所属领域</w:t>
            </w:r>
          </w:p>
        </w:tc>
        <w:tc>
          <w:tcPr>
            <w:tcW w:w="7040" w:type="dxa"/>
            <w:gridSpan w:val="5"/>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□生产制造   □通讯       □互联网     □公共机构</w:t>
            </w:r>
          </w:p>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□能源       □金融       □电子商务   □其他</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数据处理业务方向</w:t>
            </w:r>
          </w:p>
        </w:tc>
        <w:tc>
          <w:tcPr>
            <w:tcW w:w="7040" w:type="dxa"/>
            <w:gridSpan w:val="5"/>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建筑形式</w:t>
            </w:r>
          </w:p>
        </w:tc>
        <w:tc>
          <w:tcPr>
            <w:tcW w:w="7040" w:type="dxa"/>
            <w:gridSpan w:val="5"/>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□多栋建筑 □独立建筑 □建筑的一部分</w:t>
            </w:r>
            <w:bookmarkStart w:id="0" w:name="OLE_LINK26"/>
            <w:bookmarkStart w:id="1" w:name="OLE_LINK25"/>
            <w:r>
              <w:rPr>
                <w:rFonts w:ascii="仿宋_GB2312" w:hAnsi="仿宋_GB2312" w:cs="仿宋_GB2312" w:hint="eastAsia"/>
                <w:kern w:val="0"/>
                <w:sz w:val="24"/>
                <w:szCs w:val="24"/>
              </w:rPr>
              <w:t xml:space="preserve"> </w:t>
            </w:r>
            <w:bookmarkEnd w:id="0"/>
            <w:bookmarkEnd w:id="1"/>
            <w:r>
              <w:rPr>
                <w:rFonts w:ascii="仿宋_GB2312" w:hAnsi="仿宋_GB2312" w:cs="仿宋_GB2312" w:hint="eastAsia"/>
                <w:kern w:val="0"/>
                <w:sz w:val="24"/>
                <w:szCs w:val="24"/>
              </w:rPr>
              <w:t>□其它（请注明）</w:t>
            </w:r>
            <w:r>
              <w:rPr>
                <w:rFonts w:ascii="仿宋_GB2312" w:hAnsi="仿宋_GB2312" w:cs="仿宋_GB2312" w:hint="eastAsia"/>
                <w:kern w:val="0"/>
                <w:sz w:val="24"/>
                <w:szCs w:val="24"/>
                <w:u w:val="single"/>
              </w:rPr>
              <w:t xml:space="preserve">           </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数据中心等级</w:t>
            </w:r>
          </w:p>
        </w:tc>
        <w:tc>
          <w:tcPr>
            <w:tcW w:w="7040" w:type="dxa"/>
            <w:gridSpan w:val="5"/>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□A级       □B级       □C级（参考标准：            ）</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设计单位</w:t>
            </w:r>
          </w:p>
        </w:tc>
        <w:tc>
          <w:tcPr>
            <w:tcW w:w="1984"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主要施工/建设单位</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数据中心总建筑面积（包含机房和所有配套设施、运维人员办公室等）（平方米）</w:t>
            </w:r>
          </w:p>
        </w:tc>
        <w:tc>
          <w:tcPr>
            <w:tcW w:w="1984" w:type="dxa"/>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（如为部分参评，此处填所在数据中心总体情况）</w:t>
            </w:r>
          </w:p>
        </w:tc>
        <w:tc>
          <w:tcPr>
            <w:tcW w:w="2663"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参评部分总建筑面积（平方米）</w:t>
            </w:r>
          </w:p>
        </w:tc>
        <w:tc>
          <w:tcPr>
            <w:tcW w:w="239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（如为全部参评，重复上栏内容即可）</w:t>
            </w: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机房总面积</w:t>
            </w:r>
          </w:p>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（安装机柜部分建筑面积）（平方米）</w:t>
            </w:r>
          </w:p>
        </w:tc>
        <w:tc>
          <w:tcPr>
            <w:tcW w:w="1984"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（以下皆为参评部分实际情况）</w:t>
            </w: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设计可安装机柜总数</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实际安装机柜数</w:t>
            </w:r>
          </w:p>
        </w:tc>
        <w:tc>
          <w:tcPr>
            <w:tcW w:w="1984"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上电机柜总数</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上电机柜总设计功率</w:t>
            </w:r>
          </w:p>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(千瓦)</w:t>
            </w:r>
          </w:p>
        </w:tc>
        <w:tc>
          <w:tcPr>
            <w:tcW w:w="1984" w:type="dxa"/>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上电机柜设计功率分布情况</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年度总电能消耗（万千瓦时）</w:t>
            </w:r>
          </w:p>
        </w:tc>
        <w:tc>
          <w:tcPr>
            <w:tcW w:w="1984" w:type="dxa"/>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年度信息设备电能消耗（万千瓦时）</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设计电能利用效率</w:t>
            </w:r>
          </w:p>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（PUE）</w:t>
            </w:r>
          </w:p>
        </w:tc>
        <w:tc>
          <w:tcPr>
            <w:tcW w:w="1984" w:type="dxa"/>
            <w:vAlign w:val="center"/>
          </w:tcPr>
          <w:p w:rsidR="009A6DD6" w:rsidRDefault="009A6DD6" w:rsidP="00F25C63">
            <w:pPr>
              <w:widowControl/>
              <w:spacing w:line="300" w:lineRule="exact"/>
              <w:jc w:val="left"/>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年度实际电能利用效率（PUE）</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已安装信息处理设备总数量</w:t>
            </w:r>
          </w:p>
        </w:tc>
        <w:tc>
          <w:tcPr>
            <w:tcW w:w="1984" w:type="dxa"/>
            <w:vAlign w:val="center"/>
          </w:tcPr>
          <w:p w:rsidR="009A6DD6" w:rsidRDefault="009A6DD6" w:rsidP="00F25C63">
            <w:pPr>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安装网络总带宽（Mb）</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年度从外部接收数据总和（Mb）</w:t>
            </w:r>
          </w:p>
        </w:tc>
        <w:tc>
          <w:tcPr>
            <w:tcW w:w="1984" w:type="dxa"/>
            <w:vAlign w:val="center"/>
          </w:tcPr>
          <w:p w:rsidR="009A6DD6" w:rsidRDefault="009A6DD6" w:rsidP="00F25C63">
            <w:pPr>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年度从外部接收数据</w:t>
            </w:r>
          </w:p>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总和（Mb）</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水资源全年消耗量(吨）</w:t>
            </w:r>
          </w:p>
        </w:tc>
        <w:tc>
          <w:tcPr>
            <w:tcW w:w="1984"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余热余冷全年利用量</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水资源回收量（吨）</w:t>
            </w:r>
          </w:p>
        </w:tc>
        <w:tc>
          <w:tcPr>
            <w:tcW w:w="1984"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c>
          <w:tcPr>
            <w:tcW w:w="2663" w:type="dxa"/>
            <w:gridSpan w:val="3"/>
            <w:vAlign w:val="center"/>
          </w:tcPr>
          <w:p w:rsidR="009A6DD6" w:rsidRDefault="009A6DD6" w:rsidP="00F25C63">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各类电机、泵、风机、压缩机能效等级情况</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年度可再生能源应用量（万千瓦时）</w:t>
            </w:r>
          </w:p>
        </w:tc>
        <w:tc>
          <w:tcPr>
            <w:tcW w:w="1984" w:type="dxa"/>
            <w:vAlign w:val="center"/>
          </w:tcPr>
          <w:p w:rsidR="009A6DD6" w:rsidRDefault="009A6DD6" w:rsidP="00F25C63">
            <w:pPr>
              <w:spacing w:line="300" w:lineRule="exact"/>
              <w:jc w:val="center"/>
              <w:rPr>
                <w:rFonts w:ascii="仿宋_GB2312" w:hAnsi="仿宋_GB2312" w:cs="仿宋_GB2312" w:hint="eastAsia"/>
                <w:sz w:val="24"/>
                <w:szCs w:val="24"/>
              </w:rPr>
            </w:pPr>
          </w:p>
        </w:tc>
        <w:tc>
          <w:tcPr>
            <w:tcW w:w="2663" w:type="dxa"/>
            <w:gridSpan w:val="3"/>
            <w:vAlign w:val="center"/>
          </w:tcPr>
          <w:p w:rsidR="009A6DD6" w:rsidRDefault="009A6DD6" w:rsidP="00F25C63">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年度认购绿色电力证书代表电量（万千瓦时）</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rPr>
          <w:jc w:val="center"/>
        </w:trPr>
        <w:tc>
          <w:tcPr>
            <w:tcW w:w="2665" w:type="dxa"/>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节能技术产品</w:t>
            </w:r>
          </w:p>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应用数量</w:t>
            </w:r>
          </w:p>
        </w:tc>
        <w:tc>
          <w:tcPr>
            <w:tcW w:w="1984" w:type="dxa"/>
            <w:vAlign w:val="center"/>
          </w:tcPr>
          <w:p w:rsidR="009A6DD6" w:rsidRDefault="009A6DD6" w:rsidP="00F25C63">
            <w:pPr>
              <w:spacing w:line="300" w:lineRule="exact"/>
              <w:jc w:val="center"/>
              <w:rPr>
                <w:rFonts w:ascii="仿宋_GB2312" w:hAnsi="仿宋_GB2312" w:cs="仿宋_GB2312" w:hint="eastAsia"/>
                <w:sz w:val="24"/>
                <w:szCs w:val="24"/>
              </w:rPr>
            </w:pPr>
          </w:p>
        </w:tc>
        <w:tc>
          <w:tcPr>
            <w:tcW w:w="2663" w:type="dxa"/>
            <w:gridSpan w:val="3"/>
            <w:vAlign w:val="center"/>
          </w:tcPr>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所应用节能技术产品</w:t>
            </w:r>
          </w:p>
          <w:p w:rsidR="009A6DD6" w:rsidRDefault="009A6DD6" w:rsidP="00F25C63">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名称</w:t>
            </w:r>
          </w:p>
        </w:tc>
        <w:tc>
          <w:tcPr>
            <w:tcW w:w="2393" w:type="dxa"/>
            <w:vAlign w:val="center"/>
          </w:tcPr>
          <w:p w:rsidR="009A6DD6" w:rsidRDefault="009A6DD6" w:rsidP="00F25C63">
            <w:pPr>
              <w:widowControl/>
              <w:spacing w:line="300" w:lineRule="exact"/>
              <w:jc w:val="center"/>
              <w:rPr>
                <w:rFonts w:ascii="仿宋_GB2312" w:hAnsi="仿宋_GB2312" w:cs="仿宋_GB2312" w:hint="eastAsia"/>
                <w:kern w:val="0"/>
                <w:sz w:val="24"/>
                <w:szCs w:val="24"/>
              </w:rPr>
            </w:pPr>
          </w:p>
        </w:tc>
      </w:tr>
      <w:tr w:rsidR="009A6DD6" w:rsidTr="00F25C63">
        <w:tblPrEx>
          <w:tblCellMar>
            <w:top w:w="0" w:type="dxa"/>
            <w:bottom w:w="0" w:type="dxa"/>
          </w:tblCellMar>
        </w:tblPrEx>
        <w:trPr>
          <w:jc w:val="center"/>
        </w:trPr>
        <w:tc>
          <w:tcPr>
            <w:tcW w:w="9705" w:type="dxa"/>
            <w:gridSpan w:val="6"/>
            <w:vAlign w:val="center"/>
          </w:tcPr>
          <w:p w:rsidR="009A6DD6" w:rsidRDefault="009A6DD6" w:rsidP="00F25C63">
            <w:pPr>
              <w:spacing w:line="300" w:lineRule="exact"/>
              <w:rPr>
                <w:rFonts w:ascii="仿宋_GB2312" w:hAnsi="仿宋_GB2312" w:cs="仿宋_GB2312" w:hint="eastAsia"/>
                <w:b/>
                <w:color w:val="000000"/>
                <w:sz w:val="24"/>
                <w:szCs w:val="24"/>
              </w:rPr>
            </w:pPr>
            <w:r>
              <w:rPr>
                <w:rFonts w:ascii="仿宋_GB2312" w:hAnsi="仿宋_GB2312" w:cs="仿宋_GB2312" w:hint="eastAsia"/>
                <w:b/>
                <w:sz w:val="24"/>
                <w:szCs w:val="24"/>
              </w:rPr>
              <w:t>数据中心平面简图</w:t>
            </w:r>
          </w:p>
        </w:tc>
      </w:tr>
      <w:tr w:rsidR="009A6DD6" w:rsidTr="00F25C63">
        <w:tblPrEx>
          <w:tblCellMar>
            <w:top w:w="0" w:type="dxa"/>
            <w:bottom w:w="0" w:type="dxa"/>
          </w:tblCellMar>
        </w:tblPrEx>
        <w:trPr>
          <w:trHeight w:val="926"/>
          <w:jc w:val="center"/>
        </w:trPr>
        <w:tc>
          <w:tcPr>
            <w:tcW w:w="9705" w:type="dxa"/>
            <w:gridSpan w:val="6"/>
            <w:vAlign w:val="center"/>
          </w:tcPr>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9A6DD6" w:rsidTr="00F25C63">
        <w:tblPrEx>
          <w:tblCellMar>
            <w:top w:w="0" w:type="dxa"/>
            <w:bottom w:w="0" w:type="dxa"/>
          </w:tblCellMar>
        </w:tblPrEx>
        <w:trPr>
          <w:jc w:val="center"/>
        </w:trPr>
        <w:tc>
          <w:tcPr>
            <w:tcW w:w="9705" w:type="dxa"/>
            <w:gridSpan w:val="6"/>
            <w:vAlign w:val="center"/>
          </w:tcPr>
          <w:p w:rsidR="009A6DD6" w:rsidRDefault="009A6DD6" w:rsidP="00F25C63">
            <w:pPr>
              <w:spacing w:line="300" w:lineRule="exact"/>
              <w:rPr>
                <w:rFonts w:ascii="仿宋_GB2312" w:hAnsi="仿宋_GB2312" w:cs="仿宋_GB2312" w:hint="eastAsia"/>
                <w:b/>
                <w:color w:val="000000"/>
                <w:sz w:val="24"/>
                <w:szCs w:val="24"/>
              </w:rPr>
            </w:pPr>
            <w:r>
              <w:rPr>
                <w:rFonts w:ascii="仿宋_GB2312" w:hAnsi="仿宋_GB2312" w:cs="仿宋_GB2312" w:hint="eastAsia"/>
                <w:b/>
                <w:sz w:val="24"/>
                <w:szCs w:val="24"/>
              </w:rPr>
              <w:t>数据中心供配电系统组成拓扑简图</w:t>
            </w:r>
          </w:p>
        </w:tc>
      </w:tr>
      <w:tr w:rsidR="009A6DD6" w:rsidTr="00F25C63">
        <w:tblPrEx>
          <w:tblCellMar>
            <w:top w:w="0" w:type="dxa"/>
            <w:bottom w:w="0" w:type="dxa"/>
          </w:tblCellMar>
        </w:tblPrEx>
        <w:trPr>
          <w:trHeight w:val="916"/>
          <w:jc w:val="center"/>
        </w:trPr>
        <w:tc>
          <w:tcPr>
            <w:tcW w:w="9705" w:type="dxa"/>
            <w:gridSpan w:val="6"/>
            <w:vAlign w:val="center"/>
          </w:tcPr>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p w:rsidR="009A6DD6" w:rsidRDefault="009A6DD6" w:rsidP="00F25C63">
            <w:pPr>
              <w:spacing w:line="300" w:lineRule="exact"/>
              <w:jc w:val="center"/>
              <w:rPr>
                <w:rFonts w:ascii="仿宋_GB2312" w:hAnsi="仿宋_GB2312" w:cs="仿宋_GB2312" w:hint="eastAsia"/>
                <w:sz w:val="24"/>
                <w:szCs w:val="24"/>
              </w:rPr>
            </w:pPr>
          </w:p>
        </w:tc>
      </w:tr>
    </w:tbl>
    <w:p w:rsidR="009A6DD6" w:rsidRDefault="009A6DD6" w:rsidP="009A6DD6">
      <w:pPr>
        <w:spacing w:line="300" w:lineRule="exact"/>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203"/>
        <w:gridCol w:w="1043"/>
        <w:gridCol w:w="1030"/>
        <w:gridCol w:w="1361"/>
        <w:gridCol w:w="1053"/>
        <w:gridCol w:w="1464"/>
      </w:tblGrid>
      <w:tr w:rsidR="009A6DD6" w:rsidTr="00F25C63">
        <w:trPr>
          <w:jc w:val="center"/>
        </w:trPr>
        <w:tc>
          <w:tcPr>
            <w:tcW w:w="9735" w:type="dxa"/>
            <w:gridSpan w:val="7"/>
            <w:vAlign w:val="center"/>
          </w:tcPr>
          <w:p w:rsidR="009A6DD6" w:rsidRDefault="009A6DD6" w:rsidP="00F25C63">
            <w:pPr>
              <w:spacing w:line="320" w:lineRule="exact"/>
              <w:jc w:val="left"/>
              <w:rPr>
                <w:rFonts w:ascii="仿宋_GB2312" w:hAnsi="仿宋_GB2312" w:cs="仿宋_GB2312" w:hint="eastAsia"/>
                <w:sz w:val="24"/>
                <w:szCs w:val="24"/>
              </w:rPr>
            </w:pPr>
            <w:r>
              <w:rPr>
                <w:rFonts w:ascii="仿宋_GB2312" w:hAnsi="仿宋_GB2312" w:cs="仿宋_GB2312" w:hint="eastAsia"/>
                <w:b/>
                <w:bCs/>
                <w:kern w:val="0"/>
                <w:sz w:val="24"/>
                <w:szCs w:val="24"/>
              </w:rPr>
              <w:t>（三）电量计量</w:t>
            </w:r>
          </w:p>
        </w:tc>
      </w:tr>
      <w:tr w:rsidR="009A6DD6" w:rsidTr="00F25C63">
        <w:trPr>
          <w:jc w:val="center"/>
        </w:trPr>
        <w:tc>
          <w:tcPr>
            <w:tcW w:w="9735" w:type="dxa"/>
            <w:gridSpan w:val="7"/>
            <w:vAlign w:val="center"/>
          </w:tcPr>
          <w:p w:rsidR="009A6DD6" w:rsidRDefault="009A6DD6" w:rsidP="00F25C63">
            <w:pPr>
              <w:spacing w:line="320" w:lineRule="exact"/>
              <w:jc w:val="left"/>
              <w:rPr>
                <w:rFonts w:ascii="仿宋_GB2312" w:hAnsi="仿宋_GB2312" w:cs="仿宋_GB2312" w:hint="eastAsia"/>
                <w:b/>
                <w:sz w:val="24"/>
                <w:szCs w:val="24"/>
              </w:rPr>
            </w:pPr>
            <w:r>
              <w:rPr>
                <w:rFonts w:ascii="仿宋_GB2312" w:hAnsi="仿宋_GB2312" w:cs="仿宋_GB2312" w:hint="eastAsia"/>
                <w:b/>
                <w:sz w:val="24"/>
                <w:szCs w:val="24"/>
              </w:rPr>
              <w:t xml:space="preserve">依据标准：  </w:t>
            </w:r>
            <w:r>
              <w:rPr>
                <w:rFonts w:ascii="仿宋_GB2312" w:hAnsi="仿宋_GB2312" w:cs="仿宋_GB2312" w:hint="eastAsia"/>
                <w:kern w:val="0"/>
                <w:sz w:val="24"/>
                <w:szCs w:val="24"/>
              </w:rPr>
              <w:t>□</w:t>
            </w:r>
            <w:r>
              <w:rPr>
                <w:rFonts w:ascii="仿宋_GB2312" w:hAnsi="仿宋_GB2312" w:cs="仿宋_GB2312" w:hint="eastAsia"/>
                <w:b/>
                <w:sz w:val="24"/>
                <w:szCs w:val="24"/>
              </w:rPr>
              <w:t>《数据中心资源利用第3部分：电能能效要求和测量方法》（GB/T 32910.3）</w:t>
            </w:r>
          </w:p>
          <w:p w:rsidR="009A6DD6" w:rsidRDefault="009A6DD6" w:rsidP="009A6DD6">
            <w:pPr>
              <w:spacing w:line="320" w:lineRule="exact"/>
              <w:ind w:firstLineChars="525" w:firstLine="1228"/>
              <w:jc w:val="left"/>
              <w:rPr>
                <w:rFonts w:ascii="仿宋_GB2312" w:hAnsi="仿宋_GB2312" w:cs="仿宋_GB2312" w:hint="eastAsia"/>
                <w:b/>
                <w:bCs/>
                <w:kern w:val="0"/>
                <w:sz w:val="24"/>
                <w:szCs w:val="24"/>
              </w:rPr>
            </w:pPr>
            <w:r>
              <w:rPr>
                <w:rFonts w:ascii="仿宋_GB2312" w:hAnsi="仿宋_GB2312" w:cs="仿宋_GB2312" w:hint="eastAsia"/>
                <w:kern w:val="0"/>
                <w:sz w:val="24"/>
                <w:szCs w:val="24"/>
              </w:rPr>
              <w:t>□</w:t>
            </w:r>
            <w:r>
              <w:rPr>
                <w:rFonts w:ascii="仿宋_GB2312" w:hAnsi="仿宋_GB2312" w:cs="仿宋_GB2312" w:hint="eastAsia"/>
                <w:b/>
                <w:sz w:val="24"/>
                <w:szCs w:val="24"/>
              </w:rPr>
              <w:t>《数据中心能效限定值及能效等级》（GB40879）</w:t>
            </w:r>
          </w:p>
        </w:tc>
      </w:tr>
      <w:tr w:rsidR="009A6DD6" w:rsidTr="00F25C63">
        <w:trPr>
          <w:jc w:val="center"/>
        </w:trPr>
        <w:tc>
          <w:tcPr>
            <w:tcW w:w="9735" w:type="dxa"/>
            <w:gridSpan w:val="7"/>
            <w:vAlign w:val="center"/>
          </w:tcPr>
          <w:p w:rsidR="009A6DD6" w:rsidRDefault="009A6DD6" w:rsidP="00F25C63">
            <w:pPr>
              <w:spacing w:line="320" w:lineRule="exact"/>
              <w:rPr>
                <w:rFonts w:ascii="仿宋_GB2312" w:hAnsi="仿宋_GB2312" w:cs="仿宋_GB2312" w:hint="eastAsia"/>
                <w:b/>
                <w:color w:val="000000"/>
                <w:sz w:val="24"/>
                <w:szCs w:val="24"/>
              </w:rPr>
            </w:pPr>
            <w:r>
              <w:rPr>
                <w:rFonts w:ascii="仿宋_GB2312" w:hAnsi="仿宋_GB2312" w:cs="仿宋_GB2312" w:hint="eastAsia"/>
                <w:b/>
                <w:sz w:val="24"/>
                <w:szCs w:val="24"/>
              </w:rPr>
              <w:t>计量点设置简图</w:t>
            </w:r>
          </w:p>
        </w:tc>
      </w:tr>
      <w:tr w:rsidR="009A6DD6" w:rsidTr="00F25C63">
        <w:trPr>
          <w:jc w:val="center"/>
        </w:trPr>
        <w:tc>
          <w:tcPr>
            <w:tcW w:w="9735" w:type="dxa"/>
            <w:gridSpan w:val="7"/>
            <w:vAlign w:val="center"/>
          </w:tcPr>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tc>
      </w:tr>
      <w:tr w:rsidR="009A6DD6" w:rsidTr="00F25C63">
        <w:trPr>
          <w:jc w:val="center"/>
        </w:trPr>
        <w:tc>
          <w:tcPr>
            <w:tcW w:w="9735" w:type="dxa"/>
            <w:gridSpan w:val="7"/>
            <w:vAlign w:val="center"/>
          </w:tcPr>
          <w:p w:rsidR="009A6DD6" w:rsidRDefault="009A6DD6" w:rsidP="00F25C63">
            <w:pPr>
              <w:spacing w:line="320" w:lineRule="exact"/>
              <w:rPr>
                <w:rFonts w:ascii="仿宋_GB2312" w:hAnsi="仿宋_GB2312" w:cs="仿宋_GB2312" w:hint="eastAsia"/>
                <w:b/>
                <w:color w:val="000000"/>
                <w:sz w:val="24"/>
                <w:szCs w:val="24"/>
              </w:rPr>
            </w:pPr>
            <w:r>
              <w:rPr>
                <w:rFonts w:ascii="仿宋_GB2312" w:hAnsi="仿宋_GB2312" w:cs="仿宋_GB2312" w:hint="eastAsia"/>
                <w:b/>
                <w:sz w:val="24"/>
                <w:szCs w:val="24"/>
              </w:rPr>
              <w:t>计量器具配备情况及检定校准情况简要说明</w:t>
            </w:r>
          </w:p>
        </w:tc>
      </w:tr>
      <w:tr w:rsidR="009A6DD6" w:rsidTr="00F25C63">
        <w:trPr>
          <w:jc w:val="center"/>
        </w:trPr>
        <w:tc>
          <w:tcPr>
            <w:tcW w:w="9735" w:type="dxa"/>
            <w:gridSpan w:val="7"/>
            <w:vAlign w:val="center"/>
          </w:tcPr>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p w:rsidR="009A6DD6" w:rsidRDefault="009A6DD6" w:rsidP="00F25C63">
            <w:pPr>
              <w:spacing w:line="320" w:lineRule="exact"/>
              <w:jc w:val="center"/>
              <w:rPr>
                <w:rFonts w:ascii="仿宋_GB2312" w:hAnsi="仿宋_GB2312" w:cs="仿宋_GB2312" w:hint="eastAsia"/>
                <w:sz w:val="24"/>
                <w:szCs w:val="24"/>
              </w:rPr>
            </w:pPr>
          </w:p>
        </w:tc>
      </w:tr>
      <w:tr w:rsidR="009A6DD6" w:rsidTr="00F25C63">
        <w:tblPrEx>
          <w:tblCellMar>
            <w:top w:w="28" w:type="dxa"/>
            <w:bottom w:w="28" w:type="dxa"/>
          </w:tblCellMar>
        </w:tblPrEx>
        <w:trPr>
          <w:jc w:val="center"/>
        </w:trPr>
        <w:tc>
          <w:tcPr>
            <w:tcW w:w="2581" w:type="dxa"/>
            <w:vAlign w:val="center"/>
          </w:tcPr>
          <w:p w:rsidR="009A6DD6" w:rsidRDefault="009A6DD6" w:rsidP="00F25C63">
            <w:pPr>
              <w:spacing w:line="320" w:lineRule="exact"/>
              <w:jc w:val="left"/>
              <w:rPr>
                <w:rFonts w:ascii="仿宋_GB2312" w:hAnsi="仿宋_GB2312" w:cs="仿宋_GB2312" w:hint="eastAsia"/>
                <w:b/>
                <w:bCs/>
                <w:kern w:val="0"/>
                <w:sz w:val="24"/>
                <w:szCs w:val="24"/>
              </w:rPr>
            </w:pPr>
            <w:r>
              <w:rPr>
                <w:rFonts w:ascii="仿宋_GB2312" w:hAnsi="仿宋_GB2312" w:cs="仿宋_GB2312" w:hint="eastAsia"/>
                <w:kern w:val="0"/>
                <w:sz w:val="24"/>
                <w:szCs w:val="24"/>
              </w:rPr>
              <w:t>年用电总体情况</w:t>
            </w:r>
          </w:p>
        </w:tc>
        <w:tc>
          <w:tcPr>
            <w:tcW w:w="7154" w:type="dxa"/>
            <w:gridSpan w:val="6"/>
            <w:vAlign w:val="center"/>
          </w:tcPr>
          <w:p w:rsidR="009A6DD6" w:rsidRDefault="009A6DD6" w:rsidP="00F25C63">
            <w:pPr>
              <w:spacing w:line="320" w:lineRule="exact"/>
              <w:jc w:val="left"/>
              <w:rPr>
                <w:rFonts w:ascii="仿宋_GB2312" w:hAnsi="仿宋_GB2312" w:cs="仿宋_GB2312" w:hint="eastAsia"/>
                <w:b/>
                <w:bCs/>
                <w:kern w:val="0"/>
                <w:sz w:val="24"/>
                <w:szCs w:val="24"/>
              </w:rPr>
            </w:pPr>
            <w:r>
              <w:rPr>
                <w:rFonts w:ascii="仿宋_GB2312" w:hAnsi="仿宋_GB2312" w:cs="仿宋_GB2312" w:hint="eastAsia"/>
                <w:kern w:val="0"/>
                <w:sz w:val="24"/>
                <w:szCs w:val="24"/>
              </w:rPr>
              <w:t>年度内总用电量（    ）度，其中空调、照明系统及其他系统（除IT设备外）年用电量</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度，信息设备年用电量</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度。</w:t>
            </w:r>
          </w:p>
        </w:tc>
      </w:tr>
      <w:tr w:rsidR="009A6DD6" w:rsidTr="00F25C63">
        <w:tblPrEx>
          <w:tblCellMar>
            <w:top w:w="28" w:type="dxa"/>
            <w:bottom w:w="28" w:type="dxa"/>
          </w:tblCellMar>
        </w:tblPrEx>
        <w:trPr>
          <w:jc w:val="center"/>
        </w:trPr>
        <w:tc>
          <w:tcPr>
            <w:tcW w:w="2581" w:type="dxa"/>
            <w:vMerge w:val="restart"/>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以月为单位依次写明连续一年总用电情况，如：申报第一月为2019年7月则写明“2019年7月，2019年8月...”</w:t>
            </w:r>
          </w:p>
        </w:tc>
        <w:tc>
          <w:tcPr>
            <w:tcW w:w="1203"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时间</w:t>
            </w:r>
          </w:p>
        </w:tc>
        <w:tc>
          <w:tcPr>
            <w:tcW w:w="1043"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spacing w:val="-17"/>
                <w:kern w:val="0"/>
                <w:sz w:val="24"/>
                <w:szCs w:val="24"/>
              </w:rPr>
              <w:t>总用电量</w:t>
            </w:r>
          </w:p>
        </w:tc>
        <w:tc>
          <w:tcPr>
            <w:tcW w:w="1030"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电能利用效率</w:t>
            </w:r>
          </w:p>
        </w:tc>
        <w:tc>
          <w:tcPr>
            <w:tcW w:w="1361"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 xml:space="preserve">  时间</w:t>
            </w:r>
          </w:p>
        </w:tc>
        <w:tc>
          <w:tcPr>
            <w:tcW w:w="1053"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spacing w:val="-17"/>
                <w:kern w:val="0"/>
                <w:sz w:val="24"/>
                <w:szCs w:val="24"/>
              </w:rPr>
              <w:t>总用电量</w:t>
            </w:r>
          </w:p>
        </w:tc>
        <w:tc>
          <w:tcPr>
            <w:tcW w:w="1464" w:type="dxa"/>
            <w:vAlign w:val="center"/>
          </w:tcPr>
          <w:p w:rsidR="009A6DD6" w:rsidRDefault="009A6DD6" w:rsidP="00F25C63">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spacing w:val="-17"/>
                <w:kern w:val="0"/>
                <w:sz w:val="24"/>
                <w:szCs w:val="24"/>
              </w:rPr>
              <w:t>电能利用效率</w:t>
            </w: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center"/>
              <w:rPr>
                <w:rFonts w:ascii="仿宋_GB2312" w:hAnsi="仿宋_GB2312" w:cs="仿宋_GB2312" w:hint="eastAsia"/>
                <w:kern w:val="0"/>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left"/>
              <w:rPr>
                <w:rFonts w:ascii="仿宋_GB2312" w:hAnsi="仿宋_GB2312" w:cs="仿宋_GB2312" w:hint="eastAsia"/>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left"/>
              <w:rPr>
                <w:rFonts w:ascii="仿宋_GB2312" w:hAnsi="仿宋_GB2312" w:cs="仿宋_GB2312" w:hint="eastAsia"/>
                <w:kern w:val="0"/>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left"/>
              <w:rPr>
                <w:rFonts w:ascii="仿宋_GB2312" w:hAnsi="仿宋_GB2312" w:cs="仿宋_GB2312" w:hint="eastAsia"/>
                <w:kern w:val="0"/>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left"/>
              <w:rPr>
                <w:rFonts w:ascii="仿宋_GB2312" w:hAnsi="仿宋_GB2312" w:cs="仿宋_GB2312" w:hint="eastAsia"/>
                <w:kern w:val="0"/>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r w:rsidR="009A6DD6" w:rsidTr="00F25C63">
        <w:tblPrEx>
          <w:tblCellMar>
            <w:top w:w="28" w:type="dxa"/>
            <w:bottom w:w="28" w:type="dxa"/>
          </w:tblCellMar>
        </w:tblPrEx>
        <w:trPr>
          <w:jc w:val="center"/>
        </w:trPr>
        <w:tc>
          <w:tcPr>
            <w:tcW w:w="2581" w:type="dxa"/>
            <w:vMerge/>
            <w:vAlign w:val="center"/>
          </w:tcPr>
          <w:p w:rsidR="009A6DD6" w:rsidRDefault="009A6DD6" w:rsidP="00F25C63">
            <w:pPr>
              <w:widowControl/>
              <w:spacing w:line="320" w:lineRule="exact"/>
              <w:jc w:val="left"/>
              <w:rPr>
                <w:rFonts w:ascii="仿宋_GB2312" w:hAnsi="仿宋_GB2312" w:cs="仿宋_GB2312" w:hint="eastAsia"/>
                <w:kern w:val="0"/>
                <w:sz w:val="24"/>
                <w:szCs w:val="24"/>
              </w:rPr>
            </w:pPr>
          </w:p>
        </w:tc>
        <w:tc>
          <w:tcPr>
            <w:tcW w:w="1203"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4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030"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c>
          <w:tcPr>
            <w:tcW w:w="1361" w:type="dxa"/>
            <w:vAlign w:val="center"/>
          </w:tcPr>
          <w:p w:rsidR="009A6DD6" w:rsidRDefault="009A6DD6" w:rsidP="00F25C63">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年  月</w:t>
            </w:r>
          </w:p>
        </w:tc>
        <w:tc>
          <w:tcPr>
            <w:tcW w:w="1053"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r>
              <w:rPr>
                <w:rFonts w:ascii="仿宋_GB2312" w:hAnsi="仿宋_GB2312" w:cs="仿宋_GB2312" w:hint="eastAsia"/>
                <w:kern w:val="0"/>
                <w:sz w:val="24"/>
                <w:szCs w:val="24"/>
              </w:rPr>
              <w:t>度</w:t>
            </w:r>
          </w:p>
        </w:tc>
        <w:tc>
          <w:tcPr>
            <w:tcW w:w="1464" w:type="dxa"/>
            <w:vAlign w:val="center"/>
          </w:tcPr>
          <w:p w:rsidR="009A6DD6" w:rsidRDefault="009A6DD6" w:rsidP="00F25C63">
            <w:pPr>
              <w:widowControl/>
              <w:spacing w:line="320" w:lineRule="exact"/>
              <w:jc w:val="right"/>
              <w:rPr>
                <w:rFonts w:ascii="仿宋_GB2312" w:hAnsi="仿宋_GB2312" w:cs="仿宋_GB2312" w:hint="eastAsia"/>
                <w:kern w:val="0"/>
                <w:sz w:val="24"/>
                <w:szCs w:val="24"/>
              </w:rPr>
            </w:pPr>
          </w:p>
        </w:tc>
      </w:tr>
    </w:tbl>
    <w:tbl>
      <w:tblPr>
        <w:tblpPr w:leftFromText="180" w:rightFromText="180" w:vertAnchor="text" w:horzAnchor="page" w:tblpX="1472" w:tblpY="302"/>
        <w:tblOverlap w:val="neve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46"/>
        <w:gridCol w:w="2599"/>
        <w:gridCol w:w="1877"/>
        <w:gridCol w:w="283"/>
        <w:gridCol w:w="746"/>
        <w:gridCol w:w="1301"/>
      </w:tblGrid>
      <w:tr w:rsidR="009A6DD6" w:rsidTr="00F25C63">
        <w:tc>
          <w:tcPr>
            <w:tcW w:w="9252" w:type="dxa"/>
            <w:gridSpan w:val="6"/>
            <w:vAlign w:val="center"/>
          </w:tcPr>
          <w:p w:rsidR="009A6DD6" w:rsidRDefault="009A6DD6" w:rsidP="00F25C63">
            <w:pPr>
              <w:widowControl/>
              <w:rPr>
                <w:rFonts w:ascii="仿宋_GB2312" w:hAnsi="仿宋_GB2312" w:cs="仿宋_GB2312" w:hint="eastAsia"/>
                <w:b/>
                <w:kern w:val="0"/>
                <w:sz w:val="24"/>
                <w:szCs w:val="24"/>
              </w:rPr>
            </w:pPr>
            <w:r>
              <w:rPr>
                <w:rFonts w:ascii="仿宋_GB2312" w:hAnsi="仿宋_GB2312" w:cs="仿宋_GB2312" w:hint="eastAsia"/>
                <w:b/>
                <w:bCs/>
                <w:kern w:val="0"/>
                <w:sz w:val="24"/>
                <w:szCs w:val="24"/>
              </w:rPr>
              <w:t>（四）建筑结构（特殊情况请说明）</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结构形式</w:t>
            </w:r>
          </w:p>
        </w:tc>
        <w:tc>
          <w:tcPr>
            <w:tcW w:w="6806" w:type="dxa"/>
            <w:gridSpan w:val="5"/>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□钢结构 □钢混结构 □其它（请注明）</w:t>
            </w:r>
            <w:r>
              <w:rPr>
                <w:rFonts w:ascii="仿宋_GB2312" w:hAnsi="仿宋_GB2312" w:cs="仿宋_GB2312" w:hint="eastAsia"/>
                <w:kern w:val="0"/>
                <w:sz w:val="24"/>
                <w:szCs w:val="24"/>
                <w:u w:val="single"/>
              </w:rPr>
              <w:t xml:space="preserve">          </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外墙形式</w:t>
            </w:r>
          </w:p>
        </w:tc>
        <w:tc>
          <w:tcPr>
            <w:tcW w:w="6806" w:type="dxa"/>
            <w:gridSpan w:val="5"/>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□水泥 □玻璃幕墙 □彩钢板 □塑钢板 □铝塑板 □其他</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墙体保温</w:t>
            </w:r>
          </w:p>
        </w:tc>
        <w:tc>
          <w:tcPr>
            <w:tcW w:w="4759" w:type="dxa"/>
            <w:gridSpan w:val="3"/>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□岩棉 □无保温 □其它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c>
          <w:tcPr>
            <w:tcW w:w="7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外窗</w:t>
            </w:r>
          </w:p>
        </w:tc>
        <w:tc>
          <w:tcPr>
            <w:tcW w:w="1301"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□有 □无</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地板形式</w:t>
            </w:r>
          </w:p>
        </w:tc>
        <w:tc>
          <w:tcPr>
            <w:tcW w:w="6806" w:type="dxa"/>
            <w:gridSpan w:val="5"/>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□防静电地板 □其他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地板保温</w:t>
            </w:r>
          </w:p>
        </w:tc>
        <w:tc>
          <w:tcPr>
            <w:tcW w:w="2599"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□有 □无</w:t>
            </w:r>
          </w:p>
        </w:tc>
        <w:tc>
          <w:tcPr>
            <w:tcW w:w="1877"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地板高度</w:t>
            </w:r>
          </w:p>
        </w:tc>
        <w:tc>
          <w:tcPr>
            <w:tcW w:w="2330" w:type="dxa"/>
            <w:gridSpan w:val="3"/>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（单位：厘米）</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吊顶高度</w:t>
            </w:r>
          </w:p>
        </w:tc>
        <w:tc>
          <w:tcPr>
            <w:tcW w:w="2599"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 xml:space="preserve">（单位：米）　</w:t>
            </w:r>
          </w:p>
        </w:tc>
        <w:tc>
          <w:tcPr>
            <w:tcW w:w="1877"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楼层梁下净高</w:t>
            </w:r>
          </w:p>
        </w:tc>
        <w:tc>
          <w:tcPr>
            <w:tcW w:w="2330" w:type="dxa"/>
            <w:gridSpan w:val="3"/>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　（单位：米）</w:t>
            </w:r>
          </w:p>
        </w:tc>
      </w:tr>
      <w:tr w:rsidR="009A6DD6" w:rsidTr="00F25C63">
        <w:tc>
          <w:tcPr>
            <w:tcW w:w="244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综合布线</w:t>
            </w:r>
            <w:r>
              <w:rPr>
                <w:rFonts w:ascii="仿宋_GB2312" w:hAnsi="仿宋_GB2312" w:cs="仿宋_GB2312" w:hint="eastAsia"/>
                <w:kern w:val="0"/>
                <w:sz w:val="24"/>
                <w:szCs w:val="24"/>
              </w:rPr>
              <w:br/>
              <w:t>走线方式</w:t>
            </w:r>
          </w:p>
        </w:tc>
        <w:tc>
          <w:tcPr>
            <w:tcW w:w="2599"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□上走线    </w:t>
            </w:r>
          </w:p>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□下走线</w:t>
            </w:r>
          </w:p>
        </w:tc>
        <w:tc>
          <w:tcPr>
            <w:tcW w:w="1877"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电缆走线方式</w:t>
            </w:r>
          </w:p>
        </w:tc>
        <w:tc>
          <w:tcPr>
            <w:tcW w:w="2330" w:type="dxa"/>
            <w:gridSpan w:val="3"/>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□上走线</w:t>
            </w:r>
          </w:p>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□下走线</w:t>
            </w:r>
          </w:p>
        </w:tc>
      </w:tr>
      <w:tr w:rsidR="009A6DD6" w:rsidTr="00F25C63">
        <w:tc>
          <w:tcPr>
            <w:tcW w:w="9252" w:type="dxa"/>
            <w:gridSpan w:val="6"/>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其他补充说明：</w:t>
            </w:r>
          </w:p>
          <w:p w:rsidR="009A6DD6" w:rsidRDefault="009A6DD6" w:rsidP="00F25C63">
            <w:pPr>
              <w:pStyle w:val="2"/>
              <w:tabs>
                <w:tab w:val="left" w:pos="1418"/>
              </w:tabs>
              <w:rPr>
                <w:rFonts w:ascii="仿宋_GB2312" w:eastAsia="仿宋_GB2312" w:hAnsi="仿宋_GB2312" w:cs="仿宋_GB2312" w:hint="eastAsia"/>
                <w:sz w:val="24"/>
                <w:szCs w:val="24"/>
              </w:rPr>
            </w:pPr>
          </w:p>
          <w:p w:rsidR="009A6DD6" w:rsidRDefault="009A6DD6" w:rsidP="00F25C63">
            <w:pPr>
              <w:widowControl/>
              <w:rPr>
                <w:rFonts w:ascii="仿宋_GB2312" w:hAnsi="仿宋_GB2312" w:cs="仿宋_GB2312" w:hint="eastAsia"/>
                <w:kern w:val="0"/>
                <w:sz w:val="24"/>
                <w:szCs w:val="24"/>
              </w:rPr>
            </w:pPr>
          </w:p>
        </w:tc>
      </w:tr>
    </w:tbl>
    <w:p w:rsidR="009A6DD6" w:rsidRDefault="009A6DD6" w:rsidP="009A6DD6"/>
    <w:tbl>
      <w:tblPr>
        <w:tblpPr w:leftFromText="180" w:rightFromText="180" w:vertAnchor="text" w:horzAnchor="page" w:tblpX="14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25"/>
        <w:gridCol w:w="1009"/>
        <w:gridCol w:w="1984"/>
        <w:gridCol w:w="1697"/>
        <w:gridCol w:w="1436"/>
        <w:gridCol w:w="1689"/>
      </w:tblGrid>
      <w:tr w:rsidR="009A6DD6" w:rsidTr="00F25C63">
        <w:tc>
          <w:tcPr>
            <w:tcW w:w="9240" w:type="dxa"/>
            <w:gridSpan w:val="6"/>
            <w:vAlign w:val="center"/>
          </w:tcPr>
          <w:p w:rsidR="009A6DD6" w:rsidRDefault="009A6DD6" w:rsidP="00F25C63">
            <w:pPr>
              <w:widowControl/>
              <w:rPr>
                <w:rFonts w:ascii="仿宋_GB2312" w:hAnsi="仿宋_GB2312" w:cs="仿宋_GB2312" w:hint="eastAsia"/>
                <w:b/>
                <w:kern w:val="0"/>
                <w:sz w:val="24"/>
                <w:szCs w:val="24"/>
              </w:rPr>
            </w:pPr>
            <w:r>
              <w:rPr>
                <w:rFonts w:ascii="仿宋_GB2312" w:hAnsi="仿宋_GB2312" w:cs="仿宋_GB2312" w:hint="eastAsia"/>
                <w:b/>
                <w:bCs/>
                <w:kern w:val="0"/>
                <w:sz w:val="24"/>
                <w:szCs w:val="24"/>
              </w:rPr>
              <w:t>（五）信息系统基本情况</w:t>
            </w:r>
          </w:p>
        </w:tc>
      </w:tr>
      <w:tr w:rsidR="009A6DD6" w:rsidTr="00F25C63">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序号</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设备类别（如计算类、存储类等类别）</w:t>
            </w: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标称功率</w:t>
            </w: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能效情况</w:t>
            </w: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数量</w:t>
            </w:r>
          </w:p>
        </w:tc>
      </w:tr>
      <w:tr w:rsidR="009A6DD6" w:rsidTr="00F25C63">
        <w:trPr>
          <w:trHeight w:val="624"/>
        </w:trPr>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p>
          <w:p w:rsidR="009A6DD6" w:rsidRDefault="009A6DD6" w:rsidP="00F25C63">
            <w:pPr>
              <w:widowControl/>
              <w:jc w:val="center"/>
              <w:rPr>
                <w:rFonts w:ascii="仿宋_GB2312" w:hAnsi="仿宋_GB2312" w:cs="仿宋_GB2312" w:hint="eastAsia"/>
                <w:kern w:val="0"/>
                <w:sz w:val="24"/>
                <w:szCs w:val="24"/>
              </w:rPr>
            </w:pP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rPr>
          <w:trHeight w:val="624"/>
        </w:trPr>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p>
          <w:p w:rsidR="009A6DD6" w:rsidRDefault="009A6DD6" w:rsidP="00F25C63">
            <w:pPr>
              <w:widowControl/>
              <w:jc w:val="center"/>
              <w:rPr>
                <w:rFonts w:ascii="仿宋_GB2312" w:hAnsi="仿宋_GB2312" w:cs="仿宋_GB2312" w:hint="eastAsia"/>
                <w:kern w:val="0"/>
                <w:sz w:val="24"/>
                <w:szCs w:val="24"/>
              </w:rPr>
            </w:pP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rPr>
          <w:trHeight w:val="624"/>
        </w:trPr>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rPr>
          <w:trHeight w:val="624"/>
        </w:trPr>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rPr>
          <w:trHeight w:val="624"/>
        </w:trPr>
        <w:tc>
          <w:tcPr>
            <w:tcW w:w="1425"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w:t>
            </w:r>
          </w:p>
        </w:tc>
        <w:tc>
          <w:tcPr>
            <w:tcW w:w="2993" w:type="dxa"/>
            <w:gridSpan w:val="2"/>
            <w:vAlign w:val="center"/>
          </w:tcPr>
          <w:p w:rsidR="009A6DD6" w:rsidRDefault="009A6DD6" w:rsidP="00F25C63">
            <w:pPr>
              <w:widowControl/>
              <w:jc w:val="center"/>
              <w:rPr>
                <w:rFonts w:ascii="仿宋_GB2312" w:hAnsi="仿宋_GB2312" w:cs="仿宋_GB2312" w:hint="eastAsia"/>
                <w:kern w:val="0"/>
                <w:sz w:val="24"/>
                <w:szCs w:val="24"/>
              </w:rPr>
            </w:pPr>
          </w:p>
        </w:tc>
        <w:tc>
          <w:tcPr>
            <w:tcW w:w="1697" w:type="dxa"/>
            <w:vAlign w:val="center"/>
          </w:tcPr>
          <w:p w:rsidR="009A6DD6" w:rsidRDefault="009A6DD6" w:rsidP="00F25C63">
            <w:pPr>
              <w:widowControl/>
              <w:jc w:val="center"/>
              <w:rPr>
                <w:rFonts w:ascii="仿宋_GB2312" w:hAnsi="仿宋_GB2312" w:cs="仿宋_GB2312" w:hint="eastAsia"/>
                <w:kern w:val="0"/>
                <w:sz w:val="24"/>
                <w:szCs w:val="24"/>
              </w:rPr>
            </w:pPr>
          </w:p>
        </w:tc>
        <w:tc>
          <w:tcPr>
            <w:tcW w:w="1436" w:type="dxa"/>
            <w:vAlign w:val="center"/>
          </w:tcPr>
          <w:p w:rsidR="009A6DD6" w:rsidRDefault="009A6DD6" w:rsidP="00F25C63">
            <w:pPr>
              <w:widowControl/>
              <w:jc w:val="center"/>
              <w:rPr>
                <w:rFonts w:ascii="仿宋_GB2312" w:hAnsi="仿宋_GB2312" w:cs="仿宋_GB2312" w:hint="eastAsia"/>
                <w:kern w:val="0"/>
                <w:sz w:val="24"/>
                <w:szCs w:val="24"/>
              </w:rPr>
            </w:pPr>
          </w:p>
        </w:tc>
        <w:tc>
          <w:tcPr>
            <w:tcW w:w="1689"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c>
          <w:tcPr>
            <w:tcW w:w="2434" w:type="dxa"/>
            <w:gridSpan w:val="2"/>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IT系统先进管理技术</w:t>
            </w:r>
          </w:p>
        </w:tc>
        <w:tc>
          <w:tcPr>
            <w:tcW w:w="6806" w:type="dxa"/>
            <w:gridSpan w:val="4"/>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□虚拟化技术 □云化IT资源 □高效计算系统</w:t>
            </w:r>
          </w:p>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□高效存储系统 □其他高效IT系统（请注明）</w:t>
            </w:r>
          </w:p>
        </w:tc>
      </w:tr>
      <w:tr w:rsidR="009A6DD6" w:rsidTr="00F25C63">
        <w:tc>
          <w:tcPr>
            <w:tcW w:w="9240" w:type="dxa"/>
            <w:gridSpan w:val="6"/>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其他说明情况：</w:t>
            </w: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tc>
      </w:tr>
    </w:tbl>
    <w:p w:rsidR="009A6DD6" w:rsidRDefault="009A6DD6" w:rsidP="009A6DD6"/>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88"/>
        <w:gridCol w:w="1984"/>
        <w:gridCol w:w="201"/>
        <w:gridCol w:w="2272"/>
        <w:gridCol w:w="2295"/>
      </w:tblGrid>
      <w:tr w:rsidR="009A6DD6" w:rsidTr="00F25C63">
        <w:trPr>
          <w:jc w:val="center"/>
        </w:trPr>
        <w:tc>
          <w:tcPr>
            <w:tcW w:w="9240" w:type="dxa"/>
            <w:gridSpan w:val="5"/>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b/>
                <w:bCs/>
                <w:kern w:val="0"/>
                <w:sz w:val="24"/>
                <w:szCs w:val="24"/>
              </w:rPr>
              <w:t>（六）空调系统</w:t>
            </w: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冷源方式</w:t>
            </w:r>
          </w:p>
        </w:tc>
        <w:tc>
          <w:tcPr>
            <w:tcW w:w="6752" w:type="dxa"/>
            <w:gridSpan w:val="4"/>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室外机位置</w:t>
            </w:r>
          </w:p>
        </w:tc>
        <w:tc>
          <w:tcPr>
            <w:tcW w:w="1984" w:type="dxa"/>
            <w:vAlign w:val="center"/>
          </w:tcPr>
          <w:p w:rsidR="009A6DD6" w:rsidRDefault="009A6DD6" w:rsidP="00F25C63">
            <w:pPr>
              <w:widowControl/>
              <w:jc w:val="center"/>
              <w:rPr>
                <w:rFonts w:ascii="仿宋_GB2312" w:hAnsi="仿宋_GB2312" w:cs="仿宋_GB2312" w:hint="eastAsia"/>
                <w:kern w:val="0"/>
                <w:sz w:val="24"/>
                <w:szCs w:val="24"/>
              </w:rPr>
            </w:pPr>
          </w:p>
        </w:tc>
        <w:tc>
          <w:tcPr>
            <w:tcW w:w="2473" w:type="dxa"/>
            <w:gridSpan w:val="2"/>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数量</w:t>
            </w:r>
          </w:p>
        </w:tc>
        <w:tc>
          <w:tcPr>
            <w:tcW w:w="2295"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制冷总功率</w:t>
            </w:r>
          </w:p>
        </w:tc>
        <w:tc>
          <w:tcPr>
            <w:tcW w:w="1984" w:type="dxa"/>
            <w:vAlign w:val="center"/>
          </w:tcPr>
          <w:p w:rsidR="009A6DD6" w:rsidRDefault="009A6DD6" w:rsidP="00F25C63">
            <w:pPr>
              <w:widowControl/>
              <w:jc w:val="center"/>
              <w:rPr>
                <w:rFonts w:ascii="仿宋_GB2312" w:hAnsi="仿宋_GB2312" w:cs="仿宋_GB2312" w:hint="eastAsia"/>
                <w:kern w:val="0"/>
                <w:sz w:val="24"/>
                <w:szCs w:val="24"/>
              </w:rPr>
            </w:pPr>
          </w:p>
        </w:tc>
        <w:tc>
          <w:tcPr>
            <w:tcW w:w="2473" w:type="dxa"/>
            <w:gridSpan w:val="2"/>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冷源机组标称能效</w:t>
            </w:r>
          </w:p>
        </w:tc>
        <w:tc>
          <w:tcPr>
            <w:tcW w:w="2295"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冷量传输方式</w:t>
            </w:r>
          </w:p>
        </w:tc>
        <w:tc>
          <w:tcPr>
            <w:tcW w:w="6752" w:type="dxa"/>
            <w:gridSpan w:val="4"/>
            <w:vAlign w:val="center"/>
          </w:tcPr>
          <w:p w:rsidR="009A6DD6" w:rsidRDefault="009A6DD6" w:rsidP="009A6DD6">
            <w:pPr>
              <w:widowControl/>
              <w:ind w:left="117" w:hangingChars="50" w:hanging="117"/>
              <w:jc w:val="left"/>
              <w:rPr>
                <w:rFonts w:ascii="仿宋_GB2312" w:hAnsi="仿宋_GB2312" w:cs="仿宋_GB2312" w:hint="eastAsia"/>
                <w:sz w:val="24"/>
                <w:szCs w:val="24"/>
              </w:rPr>
            </w:pPr>
            <w:r>
              <w:rPr>
                <w:rFonts w:ascii="仿宋_GB2312" w:hAnsi="仿宋_GB2312" w:cs="仿宋_GB2312" w:hint="eastAsia"/>
                <w:kern w:val="0"/>
                <w:sz w:val="24"/>
                <w:szCs w:val="24"/>
              </w:rPr>
              <w:t>□风冷 □水冷 □其它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室内机形式</w:t>
            </w:r>
          </w:p>
        </w:tc>
        <w:tc>
          <w:tcPr>
            <w:tcW w:w="6752" w:type="dxa"/>
            <w:gridSpan w:val="4"/>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室内送回风方式</w:t>
            </w:r>
          </w:p>
        </w:tc>
        <w:tc>
          <w:tcPr>
            <w:tcW w:w="2185" w:type="dxa"/>
            <w:gridSpan w:val="2"/>
            <w:vAlign w:val="center"/>
          </w:tcPr>
          <w:p w:rsidR="009A6DD6" w:rsidRDefault="009A6DD6" w:rsidP="009A6DD6">
            <w:pPr>
              <w:widowControl/>
              <w:ind w:left="117" w:hangingChars="50" w:hanging="117"/>
              <w:jc w:val="left"/>
              <w:rPr>
                <w:rFonts w:ascii="仿宋_GB2312" w:hAnsi="仿宋_GB2312" w:cs="仿宋_GB2312" w:hint="eastAsia"/>
                <w:kern w:val="0"/>
                <w:sz w:val="24"/>
                <w:szCs w:val="24"/>
                <w:u w:val="single"/>
              </w:rPr>
            </w:pPr>
          </w:p>
        </w:tc>
        <w:tc>
          <w:tcPr>
            <w:tcW w:w="227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机柜进风温度</w:t>
            </w:r>
          </w:p>
        </w:tc>
        <w:tc>
          <w:tcPr>
            <w:tcW w:w="2295"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IT设备散热方式</w:t>
            </w:r>
          </w:p>
        </w:tc>
        <w:tc>
          <w:tcPr>
            <w:tcW w:w="6752" w:type="dxa"/>
            <w:gridSpan w:val="4"/>
            <w:vAlign w:val="center"/>
          </w:tcPr>
          <w:p w:rsidR="009A6DD6" w:rsidRDefault="009A6DD6" w:rsidP="00F25C63">
            <w:pPr>
              <w:rPr>
                <w:rFonts w:ascii="仿宋_GB2312" w:hAnsi="仿宋_GB2312" w:cs="仿宋_GB2312" w:hint="eastAsia"/>
                <w:sz w:val="24"/>
                <w:szCs w:val="24"/>
              </w:rPr>
            </w:pPr>
            <w:r>
              <w:rPr>
                <w:rFonts w:ascii="仿宋_GB2312" w:hAnsi="仿宋_GB2312" w:cs="仿宋_GB2312" w:hint="eastAsia"/>
                <w:kern w:val="0"/>
                <w:sz w:val="24"/>
                <w:szCs w:val="24"/>
              </w:rPr>
              <w:t>□风冷 □水冷 □其它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blPrEx>
          <w:tblCellMar>
            <w:top w:w="0" w:type="dxa"/>
            <w:bottom w:w="0" w:type="dxa"/>
          </w:tblCellMar>
        </w:tblPrEx>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加湿方式</w:t>
            </w:r>
          </w:p>
        </w:tc>
        <w:tc>
          <w:tcPr>
            <w:tcW w:w="6752" w:type="dxa"/>
            <w:gridSpan w:val="4"/>
            <w:vAlign w:val="center"/>
          </w:tcPr>
          <w:p w:rsidR="009A6DD6" w:rsidRDefault="009A6DD6" w:rsidP="00F25C63">
            <w:pPr>
              <w:widowControl/>
              <w:jc w:val="left"/>
              <w:rPr>
                <w:rFonts w:ascii="仿宋_GB2312" w:hAnsi="仿宋_GB2312" w:cs="仿宋_GB2312" w:hint="eastAsia"/>
                <w:sz w:val="24"/>
                <w:szCs w:val="24"/>
              </w:rPr>
            </w:pPr>
            <w:r>
              <w:rPr>
                <w:rFonts w:ascii="仿宋_GB2312" w:hAnsi="仿宋_GB2312" w:cs="仿宋_GB2312" w:hint="eastAsia"/>
                <w:kern w:val="0"/>
                <w:sz w:val="24"/>
                <w:szCs w:val="24"/>
              </w:rPr>
              <w:t>□空调加湿   □独立加湿</w:t>
            </w:r>
          </w:p>
        </w:tc>
      </w:tr>
      <w:tr w:rsidR="009A6DD6" w:rsidTr="00F25C63">
        <w:trPr>
          <w:jc w:val="center"/>
        </w:trPr>
        <w:tc>
          <w:tcPr>
            <w:tcW w:w="2488" w:type="dxa"/>
            <w:vAlign w:val="center"/>
          </w:tcPr>
          <w:p w:rsidR="009A6DD6" w:rsidRDefault="009A6DD6" w:rsidP="00F25C63">
            <w:pPr>
              <w:widowControl/>
              <w:jc w:val="center"/>
              <w:rPr>
                <w:rFonts w:ascii="仿宋_GB2312" w:hAnsi="仿宋_GB2312" w:cs="仿宋_GB2312" w:hint="eastAsia"/>
                <w:b/>
                <w:bCs/>
                <w:kern w:val="0"/>
                <w:sz w:val="24"/>
                <w:szCs w:val="24"/>
              </w:rPr>
            </w:pPr>
            <w:r>
              <w:rPr>
                <w:rFonts w:ascii="仿宋_GB2312" w:hAnsi="仿宋_GB2312" w:cs="仿宋_GB2312" w:hint="eastAsia"/>
                <w:kern w:val="0"/>
                <w:sz w:val="24"/>
                <w:szCs w:val="24"/>
              </w:rPr>
              <w:t>冷热通道</w:t>
            </w:r>
          </w:p>
        </w:tc>
        <w:tc>
          <w:tcPr>
            <w:tcW w:w="6752" w:type="dxa"/>
            <w:gridSpan w:val="4"/>
            <w:vAlign w:val="center"/>
          </w:tcPr>
          <w:p w:rsidR="009A6DD6" w:rsidRDefault="009A6DD6" w:rsidP="00F25C63">
            <w:pPr>
              <w:widowControl/>
              <w:jc w:val="left"/>
              <w:rPr>
                <w:rFonts w:ascii="仿宋_GB2312" w:hAnsi="仿宋_GB2312" w:cs="仿宋_GB2312" w:hint="eastAsia"/>
                <w:b/>
                <w:bCs/>
                <w:kern w:val="0"/>
                <w:sz w:val="24"/>
                <w:szCs w:val="24"/>
              </w:rPr>
            </w:pPr>
            <w:r>
              <w:rPr>
                <w:rFonts w:ascii="仿宋_GB2312" w:hAnsi="仿宋_GB2312" w:cs="仿宋_GB2312" w:hint="eastAsia"/>
                <w:kern w:val="0"/>
                <w:sz w:val="24"/>
                <w:szCs w:val="24"/>
              </w:rPr>
              <w:t>□</w:t>
            </w:r>
            <w:r>
              <w:rPr>
                <w:rFonts w:ascii="仿宋_GB2312" w:hAnsi="仿宋_GB2312" w:cs="仿宋_GB2312" w:hint="eastAsia"/>
                <w:sz w:val="24"/>
                <w:szCs w:val="24"/>
              </w:rPr>
              <w:t xml:space="preserve">热通道隔离 </w:t>
            </w:r>
            <w:r>
              <w:rPr>
                <w:rFonts w:ascii="仿宋_GB2312" w:hAnsi="仿宋_GB2312" w:cs="仿宋_GB2312" w:hint="eastAsia"/>
                <w:kern w:val="0"/>
                <w:sz w:val="24"/>
                <w:szCs w:val="24"/>
              </w:rPr>
              <w:t>□</w:t>
            </w:r>
            <w:r>
              <w:rPr>
                <w:rFonts w:ascii="仿宋_GB2312" w:hAnsi="仿宋_GB2312" w:cs="仿宋_GB2312" w:hint="eastAsia"/>
                <w:sz w:val="24"/>
                <w:szCs w:val="24"/>
              </w:rPr>
              <w:t xml:space="preserve">冷通道隔离 </w:t>
            </w:r>
            <w:r>
              <w:rPr>
                <w:rFonts w:ascii="仿宋_GB2312" w:hAnsi="仿宋_GB2312" w:cs="仿宋_GB2312" w:hint="eastAsia"/>
                <w:kern w:val="0"/>
                <w:sz w:val="24"/>
                <w:szCs w:val="24"/>
              </w:rPr>
              <w:t>□</w:t>
            </w:r>
            <w:r>
              <w:rPr>
                <w:rFonts w:ascii="仿宋_GB2312" w:hAnsi="仿宋_GB2312" w:cs="仿宋_GB2312" w:hint="eastAsia"/>
                <w:sz w:val="24"/>
                <w:szCs w:val="24"/>
              </w:rPr>
              <w:t xml:space="preserve">冷热通道隔离 </w:t>
            </w:r>
            <w:r>
              <w:rPr>
                <w:rFonts w:ascii="仿宋_GB2312" w:hAnsi="仿宋_GB2312" w:cs="仿宋_GB2312" w:hint="eastAsia"/>
                <w:kern w:val="0"/>
                <w:sz w:val="24"/>
                <w:szCs w:val="24"/>
              </w:rPr>
              <w:t>□</w:t>
            </w:r>
            <w:r>
              <w:rPr>
                <w:rFonts w:ascii="仿宋_GB2312" w:hAnsi="仿宋_GB2312" w:cs="仿宋_GB2312" w:hint="eastAsia"/>
                <w:sz w:val="24"/>
                <w:szCs w:val="24"/>
              </w:rPr>
              <w:t>无</w:t>
            </w:r>
          </w:p>
        </w:tc>
      </w:tr>
      <w:tr w:rsidR="009A6DD6" w:rsidTr="00F25C63">
        <w:trPr>
          <w:jc w:val="center"/>
        </w:trPr>
        <w:tc>
          <w:tcPr>
            <w:tcW w:w="9240" w:type="dxa"/>
            <w:gridSpan w:val="5"/>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其它需要说明的情况（包括冷源、制冷机组、冷却塔、水泵以及应用的制冷系统节能技术等）</w:t>
            </w: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tc>
      </w:tr>
    </w:tbl>
    <w:p w:rsidR="009A6DD6" w:rsidRDefault="009A6DD6" w:rsidP="009A6DD6">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88"/>
        <w:gridCol w:w="2279"/>
        <w:gridCol w:w="1561"/>
        <w:gridCol w:w="2912"/>
      </w:tblGrid>
      <w:tr w:rsidR="009A6DD6" w:rsidTr="00F25C63">
        <w:trPr>
          <w:jc w:val="center"/>
        </w:trPr>
        <w:tc>
          <w:tcPr>
            <w:tcW w:w="9240" w:type="dxa"/>
            <w:gridSpan w:val="4"/>
            <w:vAlign w:val="center"/>
          </w:tcPr>
          <w:p w:rsidR="009A6DD6" w:rsidRDefault="009A6DD6" w:rsidP="00F25C63">
            <w:pPr>
              <w:widowControl/>
              <w:rPr>
                <w:rFonts w:ascii="仿宋_GB2312" w:hAnsi="仿宋_GB2312" w:cs="仿宋_GB2312" w:hint="eastAsia"/>
                <w:sz w:val="24"/>
                <w:szCs w:val="24"/>
              </w:rPr>
            </w:pPr>
            <w:r>
              <w:rPr>
                <w:rFonts w:ascii="仿宋_GB2312" w:hAnsi="仿宋_GB2312" w:cs="仿宋_GB2312" w:hint="eastAsia"/>
                <w:b/>
                <w:bCs/>
                <w:kern w:val="0"/>
                <w:sz w:val="24"/>
                <w:szCs w:val="24"/>
              </w:rPr>
              <w:t>（七）供配电系统</w:t>
            </w:r>
          </w:p>
        </w:tc>
      </w:tr>
      <w:tr w:rsidR="009A6DD6" w:rsidTr="00F25C63">
        <w:tblPrEx>
          <w:tblCellMar>
            <w:top w:w="0" w:type="dxa"/>
            <w:bottom w:w="0" w:type="dxa"/>
          </w:tblCellMar>
        </w:tblPrEx>
        <w:trPr>
          <w:jc w:val="center"/>
        </w:trPr>
        <w:tc>
          <w:tcPr>
            <w:tcW w:w="2488" w:type="dxa"/>
            <w:vAlign w:val="center"/>
          </w:tcPr>
          <w:p w:rsidR="009A6DD6" w:rsidRDefault="009A6DD6" w:rsidP="00F25C63">
            <w:pPr>
              <w:jc w:val="center"/>
              <w:rPr>
                <w:rFonts w:ascii="仿宋_GB2312" w:hAnsi="仿宋_GB2312" w:cs="仿宋_GB2312" w:hint="eastAsia"/>
                <w:sz w:val="24"/>
                <w:szCs w:val="24"/>
              </w:rPr>
            </w:pPr>
            <w:r>
              <w:rPr>
                <w:rFonts w:ascii="仿宋_GB2312" w:hAnsi="仿宋_GB2312" w:cs="仿宋_GB2312" w:hint="eastAsia"/>
                <w:sz w:val="24"/>
                <w:szCs w:val="24"/>
              </w:rPr>
              <w:t>市电引入情况</w:t>
            </w:r>
          </w:p>
        </w:tc>
        <w:tc>
          <w:tcPr>
            <w:tcW w:w="6752" w:type="dxa"/>
            <w:gridSpan w:val="3"/>
            <w:vAlign w:val="center"/>
          </w:tcPr>
          <w:p w:rsidR="009A6DD6" w:rsidRDefault="009A6DD6" w:rsidP="00F25C63">
            <w:pPr>
              <w:rPr>
                <w:rFonts w:ascii="仿宋_GB2312" w:hAnsi="仿宋_GB2312" w:cs="仿宋_GB2312" w:hint="eastAsia"/>
                <w:sz w:val="24"/>
                <w:szCs w:val="24"/>
              </w:rPr>
            </w:pPr>
            <w:r>
              <w:rPr>
                <w:rFonts w:ascii="仿宋_GB2312" w:hAnsi="仿宋_GB2312" w:cs="仿宋_GB2312" w:hint="eastAsia"/>
                <w:sz w:val="24"/>
                <w:szCs w:val="24"/>
              </w:rPr>
              <w:t>□源自不同变电站              □源自同一变电站</w:t>
            </w:r>
          </w:p>
          <w:p w:rsidR="009A6DD6" w:rsidRDefault="009A6DD6" w:rsidP="00F25C63">
            <w:pPr>
              <w:rPr>
                <w:rFonts w:ascii="仿宋_GB2312" w:hAnsi="仿宋_GB2312" w:cs="仿宋_GB2312" w:hint="eastAsia"/>
                <w:sz w:val="24"/>
                <w:szCs w:val="24"/>
              </w:rPr>
            </w:pPr>
            <w:r>
              <w:rPr>
                <w:rFonts w:ascii="仿宋_GB2312" w:hAnsi="仿宋_GB2312" w:cs="仿宋_GB2312" w:hint="eastAsia"/>
                <w:sz w:val="24"/>
                <w:szCs w:val="24"/>
              </w:rPr>
              <w:t>市电一：来自</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变电站，电压等级</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V。市电进线后端负荷为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台容量为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KVA的变压器和</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台容量为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KVA的变压器，可供机房</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%的负荷，实际供应机房</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%的负荷；</w:t>
            </w:r>
          </w:p>
          <w:p w:rsidR="009A6DD6" w:rsidRDefault="009A6DD6" w:rsidP="00F25C63">
            <w:pPr>
              <w:rPr>
                <w:rFonts w:ascii="仿宋_GB2312" w:hAnsi="仿宋_GB2312" w:cs="仿宋_GB2312" w:hint="eastAsia"/>
                <w:sz w:val="24"/>
                <w:szCs w:val="24"/>
              </w:rPr>
            </w:pPr>
            <w:r>
              <w:rPr>
                <w:rFonts w:ascii="仿宋_GB2312" w:hAnsi="仿宋_GB2312" w:cs="仿宋_GB2312" w:hint="eastAsia"/>
                <w:sz w:val="24"/>
                <w:szCs w:val="24"/>
              </w:rPr>
              <w:t>市电二：来自</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变电站，电压等级</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V。市电进线后端负荷为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台容量为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KVA的变压器和</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台容量为</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KVA的变压器，可供机房</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%的负荷，实际供应机房</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%的负荷。</w:t>
            </w:r>
          </w:p>
        </w:tc>
      </w:tr>
      <w:tr w:rsidR="009A6DD6" w:rsidTr="00F25C63">
        <w:tblPrEx>
          <w:tblCellMar>
            <w:top w:w="0" w:type="dxa"/>
            <w:bottom w:w="0" w:type="dxa"/>
          </w:tblCellMar>
        </w:tblPrEx>
        <w:trPr>
          <w:jc w:val="center"/>
        </w:trPr>
        <w:tc>
          <w:tcPr>
            <w:tcW w:w="2488" w:type="dxa"/>
            <w:vAlign w:val="center"/>
          </w:tcPr>
          <w:p w:rsidR="009A6DD6" w:rsidRDefault="009A6DD6" w:rsidP="00F25C63">
            <w:pPr>
              <w:jc w:val="center"/>
              <w:rPr>
                <w:rFonts w:ascii="仿宋_GB2312" w:hAnsi="仿宋_GB2312" w:cs="仿宋_GB2312" w:hint="eastAsia"/>
                <w:sz w:val="24"/>
                <w:szCs w:val="24"/>
              </w:rPr>
            </w:pPr>
            <w:r>
              <w:rPr>
                <w:rFonts w:ascii="仿宋_GB2312" w:hAnsi="仿宋_GB2312" w:cs="仿宋_GB2312" w:hint="eastAsia"/>
                <w:sz w:val="24"/>
                <w:szCs w:val="24"/>
              </w:rPr>
              <w:t>内部供电形式</w:t>
            </w:r>
          </w:p>
        </w:tc>
        <w:tc>
          <w:tcPr>
            <w:tcW w:w="6752" w:type="dxa"/>
            <w:gridSpan w:val="3"/>
            <w:vAlign w:val="center"/>
          </w:tcPr>
          <w:p w:rsidR="009A6DD6" w:rsidRDefault="009A6DD6" w:rsidP="00F25C63">
            <w:pPr>
              <w:jc w:val="center"/>
              <w:rPr>
                <w:rFonts w:ascii="仿宋_GB2312" w:hAnsi="仿宋_GB2312" w:cs="仿宋_GB2312" w:hint="eastAsia"/>
                <w:sz w:val="24"/>
                <w:szCs w:val="24"/>
              </w:rPr>
            </w:pPr>
          </w:p>
        </w:tc>
      </w:tr>
      <w:tr w:rsidR="009A6DD6" w:rsidTr="00F25C63">
        <w:tblPrEx>
          <w:tblCellMar>
            <w:top w:w="0" w:type="dxa"/>
            <w:bottom w:w="0" w:type="dxa"/>
          </w:tblCellMar>
        </w:tblPrEx>
        <w:trPr>
          <w:jc w:val="center"/>
        </w:trPr>
        <w:tc>
          <w:tcPr>
            <w:tcW w:w="2488" w:type="dxa"/>
            <w:vAlign w:val="center"/>
          </w:tcPr>
          <w:p w:rsidR="009A6DD6" w:rsidRDefault="009A6DD6" w:rsidP="00F25C63">
            <w:pPr>
              <w:jc w:val="center"/>
              <w:rPr>
                <w:rFonts w:ascii="仿宋_GB2312" w:hAnsi="仿宋_GB2312" w:cs="仿宋_GB2312" w:hint="eastAsia"/>
                <w:sz w:val="24"/>
                <w:szCs w:val="24"/>
              </w:rPr>
            </w:pPr>
            <w:r>
              <w:rPr>
                <w:rFonts w:ascii="仿宋_GB2312" w:hAnsi="仿宋_GB2312" w:cs="仿宋_GB2312" w:hint="eastAsia"/>
                <w:sz w:val="24"/>
                <w:szCs w:val="24"/>
              </w:rPr>
              <w:t>后备电源情况</w:t>
            </w:r>
          </w:p>
        </w:tc>
        <w:tc>
          <w:tcPr>
            <w:tcW w:w="6752" w:type="dxa"/>
            <w:gridSpan w:val="3"/>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□柴油发电机组，本机房共配置（  ）台容量为（  ）KW的柴油发电机组。</w:t>
            </w:r>
          </w:p>
          <w:p w:rsidR="009A6DD6" w:rsidRDefault="009A6DD6" w:rsidP="00F25C63">
            <w:pPr>
              <w:widowControl/>
              <w:jc w:val="left"/>
              <w:rPr>
                <w:rFonts w:ascii="仿宋_GB2312" w:hAnsi="仿宋_GB2312" w:cs="仿宋_GB2312" w:hint="eastAsia"/>
                <w:sz w:val="24"/>
                <w:szCs w:val="24"/>
              </w:rPr>
            </w:pPr>
            <w:r>
              <w:rPr>
                <w:rFonts w:ascii="仿宋_GB2312" w:hAnsi="仿宋_GB2312" w:cs="仿宋_GB2312" w:hint="eastAsia"/>
                <w:kern w:val="0"/>
                <w:sz w:val="24"/>
                <w:szCs w:val="24"/>
              </w:rPr>
              <w:t>□其它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UPS使用情况</w:t>
            </w:r>
          </w:p>
        </w:tc>
        <w:tc>
          <w:tcPr>
            <w:tcW w:w="2279"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用</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备</w:t>
            </w:r>
          </w:p>
        </w:tc>
        <w:tc>
          <w:tcPr>
            <w:tcW w:w="1561"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UPS类型</w:t>
            </w:r>
          </w:p>
        </w:tc>
        <w:tc>
          <w:tcPr>
            <w:tcW w:w="2912"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2488"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梯级利用锂离子</w:t>
            </w:r>
          </w:p>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电池容量</w:t>
            </w:r>
          </w:p>
        </w:tc>
        <w:tc>
          <w:tcPr>
            <w:tcW w:w="2279" w:type="dxa"/>
            <w:vAlign w:val="center"/>
          </w:tcPr>
          <w:p w:rsidR="009A6DD6" w:rsidRDefault="009A6DD6" w:rsidP="00F25C63">
            <w:pPr>
              <w:widowControl/>
              <w:jc w:val="left"/>
              <w:rPr>
                <w:rFonts w:ascii="仿宋_GB2312" w:hAnsi="仿宋_GB2312" w:cs="仿宋_GB2312" w:hint="eastAsia"/>
                <w:kern w:val="0"/>
                <w:sz w:val="24"/>
                <w:szCs w:val="24"/>
                <w:u w:val="single"/>
              </w:rPr>
            </w:pPr>
          </w:p>
        </w:tc>
        <w:tc>
          <w:tcPr>
            <w:tcW w:w="1561"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电池总容量</w:t>
            </w:r>
          </w:p>
        </w:tc>
        <w:tc>
          <w:tcPr>
            <w:tcW w:w="2912"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9240" w:type="dxa"/>
            <w:gridSpan w:val="4"/>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其它需要说明的情况（包括市电引入、直流供电技术、应用的节能供电技术、错峰用电、电池管理系统、新型的储能技术等情况）</w:t>
            </w: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tc>
      </w:tr>
    </w:tbl>
    <w:p w:rsidR="009A6DD6" w:rsidRDefault="009A6DD6" w:rsidP="009A6DD6"/>
    <w:tbl>
      <w:tblPr>
        <w:tblpPr w:leftFromText="180" w:rightFromText="180" w:vertAnchor="text" w:horzAnchor="page" w:tblpX="14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3"/>
        <w:gridCol w:w="2568"/>
        <w:gridCol w:w="3094"/>
        <w:gridCol w:w="2295"/>
      </w:tblGrid>
      <w:tr w:rsidR="009A6DD6" w:rsidTr="00F25C63">
        <w:tc>
          <w:tcPr>
            <w:tcW w:w="9240" w:type="dxa"/>
            <w:gridSpan w:val="4"/>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b/>
                <w:bCs/>
                <w:kern w:val="0"/>
                <w:sz w:val="24"/>
                <w:szCs w:val="24"/>
              </w:rPr>
              <w:t>（八）智能化系统</w:t>
            </w:r>
          </w:p>
        </w:tc>
      </w:tr>
      <w:tr w:rsidR="009A6DD6" w:rsidTr="00F25C63">
        <w:tc>
          <w:tcPr>
            <w:tcW w:w="3851" w:type="dxa"/>
            <w:gridSpan w:val="2"/>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是否具有能源管理信息化系统</w:t>
            </w:r>
          </w:p>
        </w:tc>
        <w:tc>
          <w:tcPr>
            <w:tcW w:w="5389" w:type="dxa"/>
            <w:gridSpan w:val="2"/>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□是          □否</w:t>
            </w:r>
          </w:p>
        </w:tc>
      </w:tr>
      <w:tr w:rsidR="009A6DD6" w:rsidTr="00F25C63">
        <w:tc>
          <w:tcPr>
            <w:tcW w:w="1283" w:type="dxa"/>
            <w:vAlign w:val="center"/>
          </w:tcPr>
          <w:p w:rsidR="009A6DD6" w:rsidRDefault="009A6DD6" w:rsidP="00F25C63">
            <w:pPr>
              <w:widowControl/>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2568" w:type="dxa"/>
            <w:vAlign w:val="center"/>
          </w:tcPr>
          <w:p w:rsidR="009A6DD6" w:rsidRDefault="009A6DD6" w:rsidP="00F25C63">
            <w:pPr>
              <w:widowControl/>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已安装智能化系统</w:t>
            </w:r>
          </w:p>
        </w:tc>
        <w:tc>
          <w:tcPr>
            <w:tcW w:w="3094" w:type="dxa"/>
            <w:vAlign w:val="center"/>
          </w:tcPr>
          <w:p w:rsidR="009A6DD6" w:rsidRDefault="009A6DD6" w:rsidP="00F25C63">
            <w:pPr>
              <w:widowControl/>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实现功能</w:t>
            </w:r>
          </w:p>
        </w:tc>
        <w:tc>
          <w:tcPr>
            <w:tcW w:w="2295" w:type="dxa"/>
            <w:vAlign w:val="center"/>
          </w:tcPr>
          <w:p w:rsidR="009A6DD6" w:rsidRDefault="009A6DD6" w:rsidP="00F25C63">
            <w:pPr>
              <w:widowControl/>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供应厂商</w:t>
            </w:r>
          </w:p>
        </w:tc>
      </w:tr>
      <w:tr w:rsidR="009A6DD6" w:rsidTr="00F25C63">
        <w:tc>
          <w:tcPr>
            <w:tcW w:w="1283"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2568" w:type="dxa"/>
            <w:vAlign w:val="center"/>
          </w:tcPr>
          <w:p w:rsidR="009A6DD6" w:rsidRDefault="009A6DD6" w:rsidP="00F25C63">
            <w:pPr>
              <w:widowControl/>
              <w:jc w:val="left"/>
              <w:rPr>
                <w:rFonts w:ascii="仿宋_GB2312" w:hAnsi="仿宋_GB2312" w:cs="仿宋_GB2312" w:hint="eastAsia"/>
                <w:b/>
                <w:bCs/>
                <w:kern w:val="0"/>
                <w:sz w:val="24"/>
                <w:szCs w:val="24"/>
              </w:rPr>
            </w:pPr>
            <w:r>
              <w:rPr>
                <w:rFonts w:ascii="仿宋_GB2312" w:hAnsi="仿宋_GB2312" w:cs="仿宋_GB2312" w:hint="eastAsia"/>
                <w:kern w:val="0"/>
                <w:sz w:val="24"/>
                <w:szCs w:val="24"/>
              </w:rPr>
              <w:t>如：动环监控系统</w:t>
            </w:r>
          </w:p>
        </w:tc>
        <w:tc>
          <w:tcPr>
            <w:tcW w:w="309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如：动力环境监控功能、能耗监控功能</w:t>
            </w:r>
          </w:p>
        </w:tc>
        <w:tc>
          <w:tcPr>
            <w:tcW w:w="2295"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c>
          <w:tcPr>
            <w:tcW w:w="1283"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2568" w:type="dxa"/>
            <w:vAlign w:val="center"/>
          </w:tcPr>
          <w:p w:rsidR="009A6DD6" w:rsidRDefault="009A6DD6" w:rsidP="00F25C63">
            <w:pPr>
              <w:widowControl/>
              <w:jc w:val="left"/>
              <w:rPr>
                <w:rFonts w:ascii="仿宋_GB2312" w:hAnsi="仿宋_GB2312" w:cs="仿宋_GB2312" w:hint="eastAsia"/>
                <w:b/>
                <w:bCs/>
                <w:kern w:val="0"/>
                <w:sz w:val="24"/>
                <w:szCs w:val="24"/>
              </w:rPr>
            </w:pPr>
          </w:p>
        </w:tc>
        <w:tc>
          <w:tcPr>
            <w:tcW w:w="3094" w:type="dxa"/>
            <w:vAlign w:val="center"/>
          </w:tcPr>
          <w:p w:rsidR="009A6DD6" w:rsidRDefault="009A6DD6" w:rsidP="00F25C63">
            <w:pPr>
              <w:widowControl/>
              <w:jc w:val="left"/>
              <w:rPr>
                <w:rFonts w:ascii="仿宋_GB2312" w:hAnsi="仿宋_GB2312" w:cs="仿宋_GB2312" w:hint="eastAsia"/>
                <w:b/>
                <w:bCs/>
                <w:kern w:val="0"/>
                <w:sz w:val="24"/>
                <w:szCs w:val="24"/>
              </w:rPr>
            </w:pPr>
          </w:p>
        </w:tc>
        <w:tc>
          <w:tcPr>
            <w:tcW w:w="2295"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c>
          <w:tcPr>
            <w:tcW w:w="1283"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w:t>
            </w:r>
          </w:p>
        </w:tc>
        <w:tc>
          <w:tcPr>
            <w:tcW w:w="2568" w:type="dxa"/>
            <w:vAlign w:val="center"/>
          </w:tcPr>
          <w:p w:rsidR="009A6DD6" w:rsidRDefault="009A6DD6" w:rsidP="00F25C63">
            <w:pPr>
              <w:widowControl/>
              <w:jc w:val="left"/>
              <w:rPr>
                <w:rFonts w:ascii="仿宋_GB2312" w:hAnsi="仿宋_GB2312" w:cs="仿宋_GB2312" w:hint="eastAsia"/>
                <w:b/>
                <w:bCs/>
                <w:kern w:val="0"/>
                <w:sz w:val="24"/>
                <w:szCs w:val="24"/>
              </w:rPr>
            </w:pPr>
          </w:p>
        </w:tc>
        <w:tc>
          <w:tcPr>
            <w:tcW w:w="3094" w:type="dxa"/>
            <w:vAlign w:val="center"/>
          </w:tcPr>
          <w:p w:rsidR="009A6DD6" w:rsidRDefault="009A6DD6" w:rsidP="00F25C63">
            <w:pPr>
              <w:widowControl/>
              <w:jc w:val="left"/>
              <w:rPr>
                <w:rFonts w:ascii="仿宋_GB2312" w:hAnsi="仿宋_GB2312" w:cs="仿宋_GB2312" w:hint="eastAsia"/>
                <w:b/>
                <w:bCs/>
                <w:kern w:val="0"/>
                <w:sz w:val="24"/>
                <w:szCs w:val="24"/>
              </w:rPr>
            </w:pPr>
          </w:p>
        </w:tc>
        <w:tc>
          <w:tcPr>
            <w:tcW w:w="2295" w:type="dxa"/>
            <w:vAlign w:val="center"/>
          </w:tcPr>
          <w:p w:rsidR="009A6DD6" w:rsidRDefault="009A6DD6" w:rsidP="00F25C63">
            <w:pPr>
              <w:widowControl/>
              <w:jc w:val="center"/>
              <w:rPr>
                <w:rFonts w:ascii="仿宋_GB2312" w:hAnsi="仿宋_GB2312" w:cs="仿宋_GB2312" w:hint="eastAsia"/>
                <w:kern w:val="0"/>
                <w:sz w:val="24"/>
                <w:szCs w:val="24"/>
              </w:rPr>
            </w:pPr>
          </w:p>
        </w:tc>
      </w:tr>
      <w:tr w:rsidR="009A6DD6" w:rsidTr="00F25C63">
        <w:tc>
          <w:tcPr>
            <w:tcW w:w="9240" w:type="dxa"/>
            <w:gridSpan w:val="4"/>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其它需要说明的情况：</w:t>
            </w: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tc>
      </w:tr>
    </w:tbl>
    <w:p w:rsidR="009A6DD6" w:rsidRDefault="009A6DD6" w:rsidP="009A6DD6">
      <w:pPr>
        <w:spacing w:line="300" w:lineRule="exact"/>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142"/>
        <w:gridCol w:w="6098"/>
      </w:tblGrid>
      <w:tr w:rsidR="009A6DD6" w:rsidTr="00F25C63">
        <w:trPr>
          <w:jc w:val="center"/>
        </w:trPr>
        <w:tc>
          <w:tcPr>
            <w:tcW w:w="9240" w:type="dxa"/>
            <w:gridSpan w:val="2"/>
            <w:vAlign w:val="center"/>
          </w:tcPr>
          <w:p w:rsidR="009A6DD6" w:rsidRDefault="009A6DD6" w:rsidP="00F25C63">
            <w:pPr>
              <w:widowControl/>
              <w:rPr>
                <w:rFonts w:ascii="仿宋_GB2312" w:hAnsi="仿宋_GB2312" w:cs="仿宋_GB2312" w:hint="eastAsia"/>
                <w:kern w:val="0"/>
                <w:sz w:val="24"/>
                <w:szCs w:val="24"/>
                <w:highlight w:val="yellow"/>
              </w:rPr>
            </w:pPr>
            <w:r>
              <w:rPr>
                <w:rFonts w:ascii="仿宋_GB2312" w:hAnsi="仿宋_GB2312" w:cs="仿宋_GB2312" w:hint="eastAsia"/>
                <w:b/>
                <w:bCs/>
                <w:kern w:val="0"/>
                <w:sz w:val="24"/>
                <w:szCs w:val="24"/>
              </w:rPr>
              <w:t>（九）自建清洁能源利用系统</w:t>
            </w:r>
          </w:p>
        </w:tc>
      </w:tr>
      <w:tr w:rsidR="009A6DD6" w:rsidTr="00F25C63">
        <w:trPr>
          <w:jc w:val="center"/>
        </w:trPr>
        <w:tc>
          <w:tcPr>
            <w:tcW w:w="314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清洁能源利用形式</w:t>
            </w:r>
          </w:p>
        </w:tc>
        <w:tc>
          <w:tcPr>
            <w:tcW w:w="6098"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□分布式可再生能源 □余能余热 □其他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rPr>
          <w:jc w:val="center"/>
        </w:trPr>
        <w:tc>
          <w:tcPr>
            <w:tcW w:w="314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分布式可再生能源利用形式</w:t>
            </w:r>
          </w:p>
        </w:tc>
        <w:tc>
          <w:tcPr>
            <w:tcW w:w="6098" w:type="dxa"/>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□风能 □太阳能 □其它____（请注明）</w:t>
            </w:r>
          </w:p>
        </w:tc>
      </w:tr>
      <w:tr w:rsidR="009A6DD6" w:rsidTr="00F25C63">
        <w:trPr>
          <w:jc w:val="center"/>
        </w:trPr>
        <w:tc>
          <w:tcPr>
            <w:tcW w:w="314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余热余能回收利用系统形式</w:t>
            </w:r>
          </w:p>
        </w:tc>
        <w:tc>
          <w:tcPr>
            <w:tcW w:w="6098" w:type="dxa"/>
            <w:vAlign w:val="center"/>
          </w:tcPr>
          <w:p w:rsidR="009A6DD6" w:rsidRDefault="009A6DD6" w:rsidP="00F25C63">
            <w:pPr>
              <w:widowControl/>
              <w:jc w:val="left"/>
              <w:rPr>
                <w:rFonts w:ascii="仿宋_GB2312" w:hAnsi="仿宋_GB2312" w:cs="仿宋_GB2312" w:hint="eastAsia"/>
                <w:kern w:val="0"/>
                <w:sz w:val="24"/>
                <w:szCs w:val="24"/>
              </w:rPr>
            </w:pPr>
            <w:bookmarkStart w:id="2" w:name="OLE_LINK17"/>
            <w:bookmarkStart w:id="3" w:name="OLE_LINK18"/>
            <w:r>
              <w:rPr>
                <w:rFonts w:ascii="仿宋_GB2312" w:hAnsi="仿宋_GB2312" w:cs="仿宋_GB2312" w:hint="eastAsia"/>
                <w:kern w:val="0"/>
                <w:sz w:val="24"/>
                <w:szCs w:val="24"/>
              </w:rPr>
              <w:sym w:font="Wingdings 2" w:char="00A3"/>
            </w:r>
            <w:r>
              <w:rPr>
                <w:rFonts w:ascii="仿宋_GB2312" w:hAnsi="仿宋_GB2312" w:cs="仿宋_GB2312" w:hint="eastAsia"/>
                <w:kern w:val="0"/>
                <w:sz w:val="24"/>
                <w:szCs w:val="24"/>
              </w:rPr>
              <w:t xml:space="preserve">高效热泵 </w:t>
            </w:r>
            <w:bookmarkEnd w:id="2"/>
            <w:bookmarkEnd w:id="3"/>
            <w:r>
              <w:rPr>
                <w:rFonts w:ascii="仿宋_GB2312" w:hAnsi="仿宋_GB2312" w:cs="仿宋_GB2312" w:hint="eastAsia"/>
                <w:kern w:val="0"/>
                <w:sz w:val="24"/>
                <w:szCs w:val="24"/>
              </w:rPr>
              <w:t>□其他</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rPr>
          <w:jc w:val="center"/>
        </w:trPr>
        <w:tc>
          <w:tcPr>
            <w:tcW w:w="314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分布式可再生能源利用量</w:t>
            </w:r>
          </w:p>
        </w:tc>
        <w:tc>
          <w:tcPr>
            <w:tcW w:w="6098"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3142"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余热余能回收利用量</w:t>
            </w:r>
          </w:p>
        </w:tc>
        <w:tc>
          <w:tcPr>
            <w:tcW w:w="6098" w:type="dxa"/>
            <w:vAlign w:val="center"/>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9240" w:type="dxa"/>
            <w:gridSpan w:val="2"/>
            <w:vAlign w:val="center"/>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其它需要说明的情况：</w:t>
            </w: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p w:rsidR="009A6DD6" w:rsidRDefault="009A6DD6" w:rsidP="00F25C63">
            <w:pPr>
              <w:widowControl/>
              <w:jc w:val="left"/>
              <w:rPr>
                <w:rFonts w:ascii="仿宋_GB2312" w:hAnsi="仿宋_GB2312" w:cs="仿宋_GB2312" w:hint="eastAsia"/>
                <w:kern w:val="0"/>
                <w:sz w:val="24"/>
                <w:szCs w:val="24"/>
              </w:rPr>
            </w:pPr>
          </w:p>
        </w:tc>
      </w:tr>
    </w:tbl>
    <w:p w:rsidR="009A6DD6" w:rsidRDefault="009A6DD6" w:rsidP="009A6DD6">
      <w:pPr>
        <w:spacing w:line="300" w:lineRule="exact"/>
      </w:pPr>
    </w:p>
    <w:p w:rsidR="009A6DD6" w:rsidRDefault="009A6DD6" w:rsidP="009A6DD6">
      <w:pPr>
        <w:spacing w:line="300" w:lineRule="exact"/>
      </w:pPr>
    </w:p>
    <w:p w:rsidR="009A6DD6" w:rsidRDefault="009A6DD6" w:rsidP="009A6DD6">
      <w:pPr>
        <w:spacing w:line="300" w:lineRule="exact"/>
      </w:pPr>
    </w:p>
    <w:p w:rsidR="009A6DD6" w:rsidRDefault="009A6DD6" w:rsidP="009A6DD6">
      <w:pPr>
        <w:spacing w:line="300" w:lineRule="exact"/>
      </w:pPr>
    </w:p>
    <w:p w:rsidR="009A6DD6" w:rsidRDefault="009A6DD6" w:rsidP="009A6DD6">
      <w:pPr>
        <w:spacing w:line="300" w:lineRule="exact"/>
      </w:pPr>
    </w:p>
    <w:p w:rsidR="009A6DD6" w:rsidRDefault="009A6DD6" w:rsidP="009A6DD6">
      <w:pPr>
        <w:spacing w:line="300" w:lineRule="exact"/>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34"/>
        <w:gridCol w:w="6806"/>
      </w:tblGrid>
      <w:tr w:rsidR="009A6DD6" w:rsidTr="00F25C63">
        <w:trPr>
          <w:jc w:val="center"/>
        </w:trPr>
        <w:tc>
          <w:tcPr>
            <w:tcW w:w="9240" w:type="dxa"/>
            <w:gridSpan w:val="2"/>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b/>
                <w:bCs/>
                <w:kern w:val="0"/>
                <w:sz w:val="24"/>
                <w:szCs w:val="24"/>
              </w:rPr>
              <w:t>（十）设备设施管理</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水处理设施</w:t>
            </w:r>
          </w:p>
        </w:tc>
        <w:tc>
          <w:tcPr>
            <w:tcW w:w="6806" w:type="dxa"/>
            <w:vAlign w:val="bottom"/>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□循环水回收利用设施 □污水净化处理设施等设施</w:t>
            </w:r>
          </w:p>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□其它</w:t>
            </w:r>
            <w:r>
              <w:rPr>
                <w:rFonts w:ascii="仿宋_GB2312" w:hAnsi="仿宋_GB2312" w:cs="仿宋_GB2312" w:hint="eastAsia"/>
                <w:kern w:val="0"/>
                <w:sz w:val="24"/>
                <w:szCs w:val="24"/>
                <w:u w:val="single"/>
              </w:rPr>
              <w:t xml:space="preserve">          </w:t>
            </w:r>
            <w:r>
              <w:rPr>
                <w:rFonts w:ascii="仿宋_GB2312" w:hAnsi="仿宋_GB2312" w:cs="仿宋_GB2312" w:hint="eastAsia"/>
                <w:kern w:val="0"/>
                <w:sz w:val="24"/>
                <w:szCs w:val="24"/>
              </w:rPr>
              <w:t>（请注明）</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水资源再利用情况</w:t>
            </w:r>
          </w:p>
        </w:tc>
        <w:tc>
          <w:tcPr>
            <w:tcW w:w="6806" w:type="dxa"/>
            <w:vAlign w:val="bottom"/>
          </w:tcPr>
          <w:p w:rsidR="009A6DD6" w:rsidRDefault="009A6DD6" w:rsidP="00F25C63">
            <w:pPr>
              <w:widowControl/>
              <w:jc w:val="left"/>
              <w:rPr>
                <w:rFonts w:ascii="仿宋_GB2312" w:hAnsi="仿宋_GB2312" w:cs="仿宋_GB2312" w:hint="eastAsia"/>
                <w:kern w:val="0"/>
                <w:sz w:val="24"/>
                <w:szCs w:val="24"/>
              </w:rPr>
            </w:pPr>
            <w:r>
              <w:rPr>
                <w:rFonts w:ascii="仿宋_GB2312" w:hAnsi="仿宋_GB2312" w:cs="仿宋_GB2312" w:hint="eastAsia"/>
                <w:kern w:val="0"/>
                <w:sz w:val="24"/>
                <w:szCs w:val="24"/>
              </w:rPr>
              <w:t>（根据实际情况具体描述，如回收再利用率、污水净化率等）</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主要用水器具情况</w:t>
            </w:r>
          </w:p>
        </w:tc>
        <w:tc>
          <w:tcPr>
            <w:tcW w:w="6806" w:type="dxa"/>
            <w:vAlign w:val="bottom"/>
          </w:tcPr>
          <w:p w:rsidR="009A6DD6" w:rsidRDefault="009A6DD6" w:rsidP="00F25C63">
            <w:pPr>
              <w:widowControl/>
              <w:jc w:val="left"/>
              <w:rPr>
                <w:rFonts w:ascii="仿宋_GB2312" w:hAnsi="仿宋_GB2312" w:cs="仿宋_GB2312" w:hint="eastAsia"/>
                <w:kern w:val="0"/>
                <w:sz w:val="24"/>
                <w:szCs w:val="24"/>
              </w:rPr>
            </w:pP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废弃电器电子产品设备产生种类</w:t>
            </w:r>
          </w:p>
        </w:tc>
        <w:tc>
          <w:tcPr>
            <w:tcW w:w="6806" w:type="dxa"/>
            <w:vAlign w:val="center"/>
          </w:tcPr>
          <w:p w:rsidR="009A6DD6" w:rsidRDefault="009A6DD6" w:rsidP="00F25C63">
            <w:pPr>
              <w:rPr>
                <w:rFonts w:ascii="仿宋_GB2312" w:hAnsi="仿宋_GB2312" w:cs="仿宋_GB2312" w:hint="eastAsia"/>
                <w:sz w:val="24"/>
                <w:szCs w:val="24"/>
              </w:rPr>
            </w:pPr>
            <w:r>
              <w:rPr>
                <w:rFonts w:ascii="仿宋_GB2312" w:hAnsi="仿宋_GB2312" w:cs="仿宋_GB2312" w:hint="eastAsia"/>
                <w:kern w:val="0"/>
                <w:sz w:val="24"/>
                <w:szCs w:val="24"/>
              </w:rPr>
              <w:t xml:space="preserve">□服务器  □计算机  □网络设备  □供电设备 </w:t>
            </w:r>
            <w:bookmarkStart w:id="4" w:name="OLE_LINK10"/>
            <w:bookmarkStart w:id="5" w:name="OLE_LINK11"/>
            <w:r>
              <w:rPr>
                <w:rFonts w:ascii="仿宋_GB2312" w:hAnsi="仿宋_GB2312" w:cs="仿宋_GB2312" w:hint="eastAsia"/>
                <w:kern w:val="0"/>
                <w:sz w:val="24"/>
                <w:szCs w:val="24"/>
              </w:rPr>
              <w:t xml:space="preserve"> </w:t>
            </w:r>
            <w:bookmarkEnd w:id="4"/>
            <w:bookmarkEnd w:id="5"/>
            <w:r>
              <w:rPr>
                <w:rFonts w:ascii="仿宋_GB2312" w:hAnsi="仿宋_GB2312" w:cs="仿宋_GB2312" w:hint="eastAsia"/>
                <w:kern w:val="0"/>
                <w:sz w:val="24"/>
                <w:szCs w:val="24"/>
              </w:rPr>
              <w:t>□电池</w:t>
            </w:r>
          </w:p>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□空调设备   □其它________（请注明）</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废弃电器电子产品设备回收处理情况</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（根据实际情况具体描述，如回收处理率、综合再利用率等）</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废弃油液种类</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□柴油 □机油</w:t>
            </w:r>
            <w:bookmarkStart w:id="6" w:name="OLE_LINK13"/>
            <w:bookmarkStart w:id="7" w:name="OLE_LINK14"/>
            <w:bookmarkStart w:id="8" w:name="OLE_LINK12"/>
            <w:r>
              <w:rPr>
                <w:rFonts w:ascii="仿宋_GB2312" w:hAnsi="仿宋_GB2312" w:cs="仿宋_GB2312" w:hint="eastAsia"/>
                <w:kern w:val="0"/>
                <w:sz w:val="24"/>
                <w:szCs w:val="24"/>
              </w:rPr>
              <w:t xml:space="preserve"> </w:t>
            </w:r>
            <w:bookmarkEnd w:id="6"/>
            <w:bookmarkEnd w:id="7"/>
            <w:bookmarkEnd w:id="8"/>
            <w:r>
              <w:rPr>
                <w:rFonts w:ascii="仿宋_GB2312" w:hAnsi="仿宋_GB2312" w:cs="仿宋_GB2312" w:hint="eastAsia"/>
                <w:kern w:val="0"/>
                <w:sz w:val="24"/>
                <w:szCs w:val="24"/>
              </w:rPr>
              <w:t>□有机冷却液</w:t>
            </w:r>
            <w:bookmarkStart w:id="9" w:name="OLE_LINK16"/>
            <w:bookmarkStart w:id="10" w:name="OLE_LINK15"/>
            <w:r>
              <w:rPr>
                <w:rFonts w:ascii="仿宋_GB2312" w:hAnsi="仿宋_GB2312" w:cs="仿宋_GB2312" w:hint="eastAsia"/>
                <w:kern w:val="0"/>
                <w:sz w:val="24"/>
                <w:szCs w:val="24"/>
              </w:rPr>
              <w:t xml:space="preserve"> </w:t>
            </w:r>
            <w:bookmarkEnd w:id="9"/>
            <w:bookmarkEnd w:id="10"/>
            <w:r>
              <w:rPr>
                <w:rFonts w:ascii="仿宋_GB2312" w:hAnsi="仿宋_GB2312" w:cs="仿宋_GB2312" w:hint="eastAsia"/>
                <w:kern w:val="0"/>
                <w:sz w:val="24"/>
                <w:szCs w:val="24"/>
              </w:rPr>
              <w:t>□其它________（请注明）</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废弃油液处理情况</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（根据实际情况具体描述，如回收处理率、综合再利用率等）</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制冷剂种类</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□氯氟烃（CFC） □氢氯氟烃（HCFC） □氢氟烃（HFC）</w:t>
            </w:r>
          </w:p>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□其它________（请注明）</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制冷剂处理情况</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（根据实际情况具体描述，如回收处理率、综合再利用率等）</w:t>
            </w: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其他废弃物种类</w:t>
            </w:r>
          </w:p>
        </w:tc>
        <w:tc>
          <w:tcPr>
            <w:tcW w:w="6806" w:type="dxa"/>
            <w:vAlign w:val="center"/>
          </w:tcPr>
          <w:p w:rsidR="009A6DD6" w:rsidRDefault="009A6DD6" w:rsidP="00F25C63">
            <w:pPr>
              <w:widowControl/>
              <w:rPr>
                <w:rFonts w:ascii="仿宋_GB2312" w:hAnsi="仿宋_GB2312" w:cs="仿宋_GB2312" w:hint="eastAsia"/>
                <w:kern w:val="0"/>
                <w:sz w:val="24"/>
                <w:szCs w:val="24"/>
              </w:rPr>
            </w:pPr>
          </w:p>
        </w:tc>
      </w:tr>
      <w:tr w:rsidR="009A6DD6" w:rsidTr="00F25C63">
        <w:trPr>
          <w:jc w:val="center"/>
        </w:trPr>
        <w:tc>
          <w:tcPr>
            <w:tcW w:w="2434" w:type="dxa"/>
            <w:vAlign w:val="center"/>
          </w:tcPr>
          <w:p w:rsidR="009A6DD6" w:rsidRDefault="009A6DD6" w:rsidP="00F25C63">
            <w:pPr>
              <w:widowControl/>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其他废弃物处理情况</w:t>
            </w:r>
          </w:p>
        </w:tc>
        <w:tc>
          <w:tcPr>
            <w:tcW w:w="6806" w:type="dxa"/>
            <w:vAlign w:val="center"/>
          </w:tcPr>
          <w:p w:rsidR="009A6DD6" w:rsidRDefault="009A6DD6" w:rsidP="00F25C63">
            <w:pPr>
              <w:widowControl/>
              <w:rPr>
                <w:rFonts w:ascii="仿宋_GB2312" w:hAnsi="仿宋_GB2312" w:cs="仿宋_GB2312" w:hint="eastAsia"/>
                <w:kern w:val="0"/>
                <w:sz w:val="24"/>
                <w:szCs w:val="24"/>
              </w:rPr>
            </w:pPr>
            <w:r>
              <w:rPr>
                <w:rFonts w:ascii="仿宋_GB2312" w:hAnsi="仿宋_GB2312" w:cs="仿宋_GB2312" w:hint="eastAsia"/>
                <w:kern w:val="0"/>
                <w:sz w:val="24"/>
                <w:szCs w:val="24"/>
              </w:rPr>
              <w:t>（根据实际情况具体描述，如回收处理率、综合再利用率等）</w:t>
            </w:r>
          </w:p>
        </w:tc>
      </w:tr>
    </w:tbl>
    <w:p w:rsidR="009A6DD6" w:rsidRDefault="009A6DD6" w:rsidP="009A6DD6">
      <w:pPr>
        <w:spacing w:line="300" w:lineRule="exact"/>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9A6DD6" w:rsidTr="00F25C63">
        <w:trPr>
          <w:jc w:val="center"/>
        </w:trPr>
        <w:tc>
          <w:tcPr>
            <w:tcW w:w="9240" w:type="dxa"/>
            <w:vAlign w:val="center"/>
          </w:tcPr>
          <w:p w:rsidR="009A6DD6" w:rsidRDefault="009A6DD6" w:rsidP="00F25C63">
            <w:pPr>
              <w:rPr>
                <w:rFonts w:ascii="仿宋_GB2312" w:hAnsi="仿宋_GB2312" w:cs="仿宋_GB2312" w:hint="eastAsia"/>
                <w:sz w:val="24"/>
                <w:szCs w:val="24"/>
              </w:rPr>
            </w:pPr>
            <w:r>
              <w:rPr>
                <w:rFonts w:ascii="仿宋_GB2312" w:hAnsi="仿宋_GB2312" w:cs="仿宋_GB2312" w:hint="eastAsia"/>
                <w:b/>
                <w:bCs/>
                <w:kern w:val="0"/>
                <w:sz w:val="24"/>
                <w:szCs w:val="24"/>
              </w:rPr>
              <w:t>（十一）开展的节能诊断、第三方认证、第三方评测等情况</w:t>
            </w:r>
          </w:p>
        </w:tc>
      </w:tr>
      <w:tr w:rsidR="009A6DD6" w:rsidTr="00F25C63">
        <w:trPr>
          <w:jc w:val="center"/>
        </w:trPr>
        <w:tc>
          <w:tcPr>
            <w:tcW w:w="9240" w:type="dxa"/>
            <w:vAlign w:val="center"/>
          </w:tcPr>
          <w:p w:rsidR="009A6DD6" w:rsidRDefault="009A6DD6" w:rsidP="00F25C63">
            <w:pPr>
              <w:rPr>
                <w:rFonts w:ascii="仿宋_GB2312" w:hAnsi="仿宋_GB2312" w:cs="仿宋_GB2312" w:hint="eastAsia"/>
                <w:b/>
                <w:sz w:val="24"/>
                <w:szCs w:val="24"/>
              </w:rPr>
            </w:pPr>
            <w:r>
              <w:rPr>
                <w:rFonts w:ascii="仿宋_GB2312" w:hAnsi="仿宋_GB2312" w:cs="仿宋_GB2312" w:hint="eastAsia"/>
                <w:b/>
                <w:sz w:val="24"/>
                <w:szCs w:val="24"/>
              </w:rPr>
              <w:t>（认证/评测的类别、时间，以及认证/评测机构）</w:t>
            </w:r>
          </w:p>
          <w:p w:rsidR="009A6DD6" w:rsidRDefault="009A6DD6" w:rsidP="00F25C63">
            <w:pPr>
              <w:rPr>
                <w:rFonts w:ascii="仿宋_GB2312" w:hAnsi="仿宋_GB2312" w:cs="仿宋_GB2312" w:hint="eastAsia"/>
                <w:b/>
                <w:sz w:val="24"/>
                <w:szCs w:val="24"/>
              </w:rPr>
            </w:pPr>
          </w:p>
          <w:p w:rsidR="009A6DD6" w:rsidRDefault="009A6DD6" w:rsidP="00F25C63">
            <w:pPr>
              <w:rPr>
                <w:rFonts w:ascii="仿宋_GB2312" w:hAnsi="仿宋_GB2312" w:cs="仿宋_GB2312" w:hint="eastAsia"/>
                <w:b/>
                <w:sz w:val="24"/>
                <w:szCs w:val="24"/>
              </w:rPr>
            </w:pPr>
          </w:p>
          <w:p w:rsidR="009A6DD6" w:rsidRDefault="009A6DD6" w:rsidP="00F25C63">
            <w:pPr>
              <w:rPr>
                <w:rFonts w:ascii="仿宋_GB2312" w:hAnsi="仿宋_GB2312" w:cs="仿宋_GB2312" w:hint="eastAsia"/>
                <w:b/>
                <w:sz w:val="24"/>
                <w:szCs w:val="24"/>
              </w:rPr>
            </w:pPr>
          </w:p>
          <w:p w:rsidR="009A6DD6" w:rsidRDefault="009A6DD6" w:rsidP="00F25C63">
            <w:pPr>
              <w:rPr>
                <w:rFonts w:ascii="仿宋_GB2312" w:hAnsi="仿宋_GB2312" w:cs="仿宋_GB2312" w:hint="eastAsia"/>
                <w:b/>
                <w:sz w:val="24"/>
                <w:szCs w:val="24"/>
              </w:rPr>
            </w:pPr>
          </w:p>
        </w:tc>
      </w:tr>
    </w:tbl>
    <w:p w:rsidR="009A6DD6" w:rsidRDefault="009A6DD6" w:rsidP="009A6DD6">
      <w:pPr>
        <w:spacing w:line="500" w:lineRule="exact"/>
        <w:ind w:firstLineChars="200" w:firstLine="616"/>
        <w:jc w:val="left"/>
        <w:rPr>
          <w:rFonts w:ascii="黑体" w:eastAsia="黑体" w:hAnsi="黑体" w:cs="黑体" w:hint="eastAsia"/>
        </w:rPr>
      </w:pPr>
      <w:r>
        <w:rPr>
          <w:rFonts w:ascii="黑体" w:eastAsia="黑体" w:hAnsi="黑体" w:cs="黑体" w:hint="eastAsia"/>
        </w:rPr>
        <w:t>二、绿色数据中心建设相关情况</w:t>
      </w:r>
    </w:p>
    <w:p w:rsidR="009A6DD6" w:rsidRDefault="009A6DD6" w:rsidP="009A6DD6">
      <w:pPr>
        <w:spacing w:line="500" w:lineRule="exact"/>
        <w:ind w:firstLineChars="200" w:firstLine="681"/>
        <w:rPr>
          <w:rFonts w:ascii="仿宋_GB2312" w:hAnsi="仿宋_GB2312" w:cs="仿宋_GB2312" w:hint="eastAsia"/>
          <w:b/>
          <w:bCs/>
          <w:kern w:val="0"/>
          <w:szCs w:val="32"/>
        </w:rPr>
      </w:pPr>
      <w:r>
        <w:rPr>
          <w:rFonts w:ascii="仿宋_GB2312" w:hAnsi="仿宋_GB2312" w:cs="仿宋_GB2312" w:hint="eastAsia"/>
          <w:b/>
          <w:bCs/>
          <w:kern w:val="0"/>
          <w:szCs w:val="32"/>
        </w:rPr>
        <w:t>（一）数据中心基本情况</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对照《国家绿色数据中心评价指标体系》，简要介绍参评数据中心所属领域、地理位置、气候类型、总占地面积、总建筑面积、参评部分建筑面积、参评部分机房面积，参评部分上电机柜数量、上电机柜设计功率分布情况、业务类型、数据业务方向、年总用电量、等基本情况，以及科学布局及集约建设、算力资源高效利用、</w:t>
      </w:r>
      <w:r>
        <w:rPr>
          <w:rFonts w:ascii="仿宋_GB2312" w:hAnsi="仿宋_GB2312" w:cs="仿宋_GB2312" w:hint="eastAsia"/>
          <w:kern w:val="0"/>
          <w:szCs w:val="32"/>
          <w:lang w:bidi="ar"/>
        </w:rPr>
        <w:t>能源高效利用、绿色低碳发展各方面、各指标实际情况（无需在此列出所得分数）</w:t>
      </w:r>
      <w:r>
        <w:rPr>
          <w:rFonts w:ascii="仿宋_GB2312" w:hAnsi="仿宋_GB2312" w:cs="仿宋_GB2312" w:hint="eastAsia"/>
          <w:kern w:val="0"/>
          <w:szCs w:val="32"/>
        </w:rPr>
        <w:t>。可适当配有数据中心外景图、效果图等图片。</w:t>
      </w:r>
    </w:p>
    <w:p w:rsidR="009A6DD6" w:rsidRDefault="009A6DD6" w:rsidP="009A6DD6">
      <w:pPr>
        <w:spacing w:line="500" w:lineRule="exact"/>
        <w:ind w:firstLineChars="200" w:firstLine="681"/>
        <w:rPr>
          <w:rFonts w:ascii="仿宋_GB2312" w:hAnsi="仿宋_GB2312" w:cs="仿宋_GB2312" w:hint="eastAsia"/>
          <w:b/>
          <w:bCs/>
          <w:kern w:val="0"/>
          <w:szCs w:val="32"/>
        </w:rPr>
      </w:pPr>
      <w:r>
        <w:rPr>
          <w:rFonts w:ascii="仿宋_GB2312" w:hAnsi="仿宋_GB2312" w:cs="仿宋_GB2312" w:hint="eastAsia"/>
          <w:b/>
          <w:bCs/>
          <w:kern w:val="0"/>
          <w:szCs w:val="32"/>
        </w:rPr>
        <w:t>（二）绿色数据中心建设情况</w:t>
      </w:r>
      <w:r>
        <w:rPr>
          <w:rFonts w:ascii="仿宋_GB2312" w:hAnsi="仿宋_GB2312" w:cs="仿宋_GB2312" w:hint="eastAsia"/>
          <w:kern w:val="0"/>
          <w:szCs w:val="32"/>
        </w:rPr>
        <w:t>（1000字以内）</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简要介绍在绿色数据中心建设方面开展的具体工作、取得效果、相关经验及取得的总体成绩。总体成绩应包含有电能利用效率提升情况。具体工作及经验应不少于三项，要求突出建设亮点，效果要求量化。为更好体现工作内容和取得效果，应适当配有对应图表。</w:t>
      </w:r>
    </w:p>
    <w:p w:rsidR="009A6DD6" w:rsidRDefault="009A6DD6" w:rsidP="009A6DD6">
      <w:pPr>
        <w:spacing w:line="500" w:lineRule="exact"/>
        <w:ind w:firstLineChars="200" w:firstLine="616"/>
        <w:rPr>
          <w:rFonts w:ascii="黑体" w:eastAsia="黑体" w:hAnsi="黑体" w:cs="黑体" w:hint="eastAsia"/>
        </w:rPr>
      </w:pPr>
      <w:r>
        <w:rPr>
          <w:rFonts w:ascii="黑体" w:eastAsia="黑体" w:hAnsi="黑体" w:cs="黑体" w:hint="eastAsia"/>
        </w:rPr>
        <w:t>三、绿色数据中心自评表</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依据数据中心情况，进行自评价工作并填写附表。</w:t>
      </w:r>
    </w:p>
    <w:p w:rsidR="009A6DD6" w:rsidRDefault="009A6DD6" w:rsidP="009A6DD6">
      <w:pPr>
        <w:spacing w:line="500" w:lineRule="exact"/>
        <w:ind w:firstLineChars="200" w:firstLine="616"/>
        <w:rPr>
          <w:rFonts w:ascii="黑体" w:eastAsia="黑体" w:hAnsi="黑体" w:cs="黑体" w:hint="eastAsia"/>
        </w:rPr>
      </w:pPr>
      <w:r>
        <w:rPr>
          <w:rFonts w:ascii="黑体" w:eastAsia="黑体" w:hAnsi="黑体" w:cs="黑体" w:hint="eastAsia"/>
        </w:rPr>
        <w:t>四、附件清单</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包括但不限于以下材料：</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（一）营业执照复印件（必要）;</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（二）增值电信业务经营许可证复印件（如有）；</w:t>
      </w:r>
    </w:p>
    <w:p w:rsidR="009A6DD6" w:rsidRDefault="009A6DD6" w:rsidP="009A6DD6">
      <w:pPr>
        <w:spacing w:line="500" w:lineRule="exact"/>
        <w:ind w:firstLineChars="200" w:firstLine="628"/>
        <w:rPr>
          <w:rFonts w:ascii="仿宋_GB2312" w:hAnsi="仿宋_GB2312" w:cs="仿宋_GB2312" w:hint="eastAsia"/>
          <w:spacing w:val="-17"/>
          <w:kern w:val="0"/>
          <w:szCs w:val="32"/>
        </w:rPr>
      </w:pPr>
      <w:r>
        <w:rPr>
          <w:rFonts w:ascii="仿宋_GB2312" w:hAnsi="仿宋_GB2312" w:cs="仿宋_GB2312" w:hint="eastAsia"/>
          <w:kern w:val="0"/>
          <w:szCs w:val="32"/>
        </w:rPr>
        <w:t>（三）</w:t>
      </w:r>
      <w:r>
        <w:rPr>
          <w:rFonts w:ascii="仿宋_GB2312" w:hAnsi="仿宋_GB2312" w:cs="仿宋_GB2312" w:hint="eastAsia"/>
          <w:spacing w:val="-17"/>
          <w:kern w:val="0"/>
          <w:szCs w:val="32"/>
        </w:rPr>
        <w:t>相关主管部门允许数据中心开展建设的批复（必要）；</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（四）申报数据中心财产权属相关证明（必要）；</w:t>
      </w:r>
    </w:p>
    <w:p w:rsidR="009A6DD6" w:rsidRDefault="009A6DD6" w:rsidP="009A6DD6">
      <w:pPr>
        <w:spacing w:line="500" w:lineRule="exact"/>
        <w:ind w:firstLineChars="200" w:firstLine="628"/>
        <w:rPr>
          <w:rFonts w:ascii="仿宋_GB2312" w:hAnsi="仿宋_GB2312" w:cs="仿宋_GB2312" w:hint="eastAsia"/>
          <w:kern w:val="0"/>
          <w:szCs w:val="32"/>
        </w:rPr>
      </w:pPr>
      <w:r>
        <w:rPr>
          <w:rFonts w:ascii="仿宋_GB2312" w:hAnsi="仿宋_GB2312" w:cs="仿宋_GB2312" w:hint="eastAsia"/>
          <w:kern w:val="0"/>
          <w:szCs w:val="32"/>
        </w:rPr>
        <w:t>（五）能源和环境管理体系认证证书（如有）；</w:t>
      </w:r>
    </w:p>
    <w:p w:rsidR="009A6DD6" w:rsidRDefault="009A6DD6" w:rsidP="009A6DD6">
      <w:pPr>
        <w:spacing w:line="500" w:lineRule="exact"/>
        <w:ind w:leftChars="196" w:left="807" w:hangingChars="61" w:hanging="192"/>
        <w:jc w:val="left"/>
        <w:rPr>
          <w:rFonts w:ascii="仿宋_GB2312" w:hAnsi="仿宋_GB2312" w:cs="仿宋_GB2312" w:hint="eastAsia"/>
          <w:kern w:val="0"/>
          <w:szCs w:val="32"/>
        </w:rPr>
      </w:pPr>
      <w:r>
        <w:rPr>
          <w:rFonts w:ascii="仿宋_GB2312" w:hAnsi="仿宋_GB2312" w:cs="仿宋_GB2312" w:hint="eastAsia"/>
          <w:kern w:val="0"/>
          <w:szCs w:val="32"/>
        </w:rPr>
        <w:t>（六）申报数据中心已获得的地方、行业节能环保相关奖</w:t>
      </w:r>
    </w:p>
    <w:p w:rsidR="009A6DD6" w:rsidRDefault="009A6DD6" w:rsidP="009A6DD6">
      <w:pPr>
        <w:spacing w:line="500" w:lineRule="exact"/>
        <w:ind w:firstLineChars="500" w:firstLine="1570"/>
        <w:jc w:val="left"/>
        <w:rPr>
          <w:rFonts w:ascii="仿宋_GB2312" w:hAnsi="仿宋_GB2312" w:cs="仿宋_GB2312" w:hint="eastAsia"/>
          <w:kern w:val="0"/>
          <w:szCs w:val="32"/>
        </w:rPr>
      </w:pPr>
      <w:r>
        <w:rPr>
          <w:rFonts w:ascii="仿宋_GB2312" w:hAnsi="仿宋_GB2312" w:cs="仿宋_GB2312" w:hint="eastAsia"/>
          <w:kern w:val="0"/>
          <w:szCs w:val="32"/>
        </w:rPr>
        <w:t>励证书（如有）。</w:t>
      </w:r>
    </w:p>
    <w:p w:rsidR="009A6DD6" w:rsidRDefault="009A6DD6" w:rsidP="009A6DD6">
      <w:pPr>
        <w:spacing w:line="500" w:lineRule="exact"/>
        <w:jc w:val="left"/>
        <w:rPr>
          <w:rFonts w:ascii="仿宋_GB2312" w:hAnsi="仿宋_GB2312" w:cs="仿宋_GB2312" w:hint="eastAsia"/>
          <w:kern w:val="0"/>
          <w:szCs w:val="32"/>
        </w:rPr>
      </w:pPr>
    </w:p>
    <w:p w:rsidR="009A6DD6" w:rsidRDefault="009A6DD6" w:rsidP="009A6DD6">
      <w:pPr>
        <w:spacing w:line="500" w:lineRule="exact"/>
        <w:ind w:firstLineChars="200" w:firstLine="628"/>
        <w:jc w:val="left"/>
        <w:rPr>
          <w:rFonts w:ascii="仿宋_GB2312" w:hAnsi="仿宋_GB2312" w:cs="仿宋_GB2312"/>
          <w:kern w:val="0"/>
          <w:szCs w:val="32"/>
        </w:rPr>
      </w:pPr>
      <w:r>
        <w:rPr>
          <w:rFonts w:ascii="仿宋_GB2312" w:hAnsi="仿宋_GB2312" w:cs="仿宋_GB2312" w:hint="eastAsia"/>
          <w:kern w:val="0"/>
          <w:szCs w:val="32"/>
        </w:rPr>
        <w:t>附表：绿色数据中心自评表</w:t>
      </w:r>
    </w:p>
    <w:p w:rsidR="009A6DD6" w:rsidRDefault="009A6DD6" w:rsidP="009A6DD6">
      <w:pPr>
        <w:spacing w:line="500" w:lineRule="exact"/>
        <w:jc w:val="left"/>
        <w:rPr>
          <w:rFonts w:ascii="仿宋_GB2312" w:hAnsi="仿宋_GB2312" w:cs="仿宋_GB2312" w:hint="eastAsia"/>
          <w:kern w:val="0"/>
          <w:szCs w:val="32"/>
        </w:rPr>
        <w:sectPr w:rsidR="009A6DD6">
          <w:footerReference w:type="even" r:id="rId14"/>
          <w:footerReference w:type="default" r:id="rId15"/>
          <w:pgSz w:w="11906" w:h="16838"/>
          <w:pgMar w:top="1440" w:right="1800" w:bottom="1440" w:left="1800" w:header="851" w:footer="992" w:gutter="0"/>
          <w:cols w:space="720"/>
          <w:docGrid w:type="lines" w:linePitch="312"/>
        </w:sectPr>
      </w:pPr>
    </w:p>
    <w:p w:rsidR="009A6DD6" w:rsidRDefault="009A6DD6" w:rsidP="009A6DD6">
      <w:pPr>
        <w:spacing w:line="480" w:lineRule="exact"/>
        <w:jc w:val="left"/>
        <w:rPr>
          <w:rFonts w:eastAsia="黑体"/>
        </w:rPr>
      </w:pPr>
      <w:r>
        <w:rPr>
          <w:rFonts w:eastAsia="黑体"/>
        </w:rPr>
        <w:t>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5"/>
        <w:gridCol w:w="2907"/>
        <w:gridCol w:w="1013"/>
        <w:gridCol w:w="1014"/>
        <w:gridCol w:w="1773"/>
        <w:gridCol w:w="1868"/>
      </w:tblGrid>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8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绿色数据中心自评表</w:t>
            </w: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jc w:val="left"/>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数据中心所属领域：</w:t>
            </w: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jc w:val="left"/>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能耗测量依据标准：</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序号</w:t>
            </w:r>
          </w:p>
        </w:tc>
        <w:tc>
          <w:tcPr>
            <w:tcW w:w="2907"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指标</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权重分值</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所赋分数</w:t>
            </w: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对赋予该分数理由的详细说明</w:t>
            </w: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相应证明材料</w:t>
            </w:r>
          </w:p>
          <w:p w:rsidR="009A6DD6" w:rsidRDefault="009A6DD6" w:rsidP="00F25C63">
            <w:pPr>
              <w:widowControl/>
              <w:snapToGrid w:val="0"/>
              <w:spacing w:line="400" w:lineRule="exact"/>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索引</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c>
          <w:tcPr>
            <w:tcW w:w="2907"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c>
          <w:tcPr>
            <w:tcW w:w="1013"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c>
          <w:tcPr>
            <w:tcW w:w="1014"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c>
          <w:tcPr>
            <w:tcW w:w="1773"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c>
          <w:tcPr>
            <w:tcW w:w="1868" w:type="dxa"/>
            <w:tcMar>
              <w:top w:w="12" w:type="dxa"/>
              <w:left w:w="12" w:type="dxa"/>
              <w:right w:w="12" w:type="dxa"/>
            </w:tcMar>
            <w:vAlign w:val="center"/>
          </w:tcPr>
          <w:p w:rsidR="009A6DD6" w:rsidRDefault="009A6DD6" w:rsidP="00F25C63">
            <w:pPr>
              <w:spacing w:line="400" w:lineRule="exact"/>
              <w:rPr>
                <w:rFonts w:ascii="仿宋_GB2312" w:hAnsi="仿宋_GB2312" w:cs="仿宋_GB2312" w:hint="eastAsia"/>
                <w:sz w:val="24"/>
                <w:szCs w:val="24"/>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一、能源高效利用</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电能利用效率</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40</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（标明第几项证明材料、证明材料名称、页码，下同）</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可再生能源利用水平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单位信息流量综合能耗下降水平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能源利用智慧管控水平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余热余冷利用水平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二、绿色低碳发展</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6</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水资源利用水平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绿色采购水平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8</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绿色运维水平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9</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绿色化改造提升情况</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绿色公共服务水平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三、科学布局及集约建设</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11</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科学布局水平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12</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集约建设水平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00" w:lineRule="exac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四、</w:t>
            </w:r>
            <w:r>
              <w:rPr>
                <w:rFonts w:ascii="仿宋_GB2312" w:hAnsi="仿宋_GB2312" w:cs="仿宋_GB2312" w:hint="eastAsia"/>
                <w:kern w:val="0"/>
                <w:sz w:val="24"/>
                <w:szCs w:val="24"/>
              </w:rPr>
              <w:t>算力资源高效利用</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13</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机柜资源利用水平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14</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算力负荷利用水平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15</w:t>
            </w:r>
          </w:p>
        </w:tc>
        <w:tc>
          <w:tcPr>
            <w:tcW w:w="2907" w:type="dxa"/>
            <w:tcMar>
              <w:top w:w="12" w:type="dxa"/>
              <w:left w:w="12" w:type="dxa"/>
              <w:right w:w="12" w:type="dxa"/>
            </w:tcMar>
            <w:vAlign w:val="center"/>
          </w:tcPr>
          <w:p w:rsidR="009A6DD6" w:rsidRDefault="009A6DD6" w:rsidP="00F25C63">
            <w:pPr>
              <w:widowControl/>
              <w:snapToGrid w:val="0"/>
              <w:spacing w:line="400" w:lineRule="exact"/>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网络资源利用水平</w:t>
            </w:r>
          </w:p>
        </w:tc>
        <w:tc>
          <w:tcPr>
            <w:tcW w:w="101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spacing w:line="400" w:lineRule="exact"/>
              <w:jc w:val="center"/>
              <w:textAlignment w:val="center"/>
              <w:rPr>
                <w:rFonts w:ascii="仿宋_GB2312" w:hAnsi="仿宋_GB2312" w:cs="仿宋_GB2312" w:hint="eastAsia"/>
                <w:kern w:val="0"/>
                <w:sz w:val="24"/>
                <w:szCs w:val="24"/>
                <w:lang w:bidi="ar"/>
              </w:rPr>
            </w:pPr>
          </w:p>
        </w:tc>
      </w:tr>
    </w:tbl>
    <w:p w:rsidR="009A6DD6" w:rsidRDefault="009A6DD6" w:rsidP="009A6DD6">
      <w:pPr>
        <w:tabs>
          <w:tab w:val="center" w:pos="6663"/>
        </w:tabs>
        <w:jc w:val="left"/>
        <w:rPr>
          <w:szCs w:val="21"/>
        </w:rPr>
      </w:pPr>
    </w:p>
    <w:p w:rsidR="009A6DD6" w:rsidRDefault="009A6DD6" w:rsidP="009A6DD6">
      <w:pPr>
        <w:tabs>
          <w:tab w:val="center" w:pos="6663"/>
        </w:tabs>
        <w:rPr>
          <w:rFonts w:eastAsia="黑体"/>
          <w:szCs w:val="32"/>
        </w:rPr>
        <w:sectPr w:rsidR="009A6DD6">
          <w:footerReference w:type="even" r:id="rId16"/>
          <w:pgSz w:w="11910" w:h="16840"/>
          <w:pgMar w:top="1440" w:right="1800" w:bottom="1440" w:left="1800" w:header="720" w:footer="720" w:gutter="0"/>
          <w:cols w:space="720"/>
        </w:sectPr>
      </w:pPr>
    </w:p>
    <w:p w:rsidR="009A6DD6" w:rsidRDefault="009A6DD6" w:rsidP="009A6DD6">
      <w:pPr>
        <w:tabs>
          <w:tab w:val="center" w:pos="6663"/>
        </w:tabs>
        <w:rPr>
          <w:rFonts w:ascii="黑体" w:eastAsia="黑体" w:hAnsi="黑体" w:cs="黑体" w:hint="eastAsia"/>
          <w:szCs w:val="32"/>
        </w:rPr>
      </w:pPr>
      <w:r>
        <w:rPr>
          <w:rFonts w:ascii="黑体" w:eastAsia="黑体" w:hAnsi="黑体" w:cs="黑体" w:hint="eastAsia"/>
          <w:szCs w:val="32"/>
        </w:rPr>
        <w:t>附件3</w:t>
      </w:r>
    </w:p>
    <w:p w:rsidR="009A6DD6" w:rsidRDefault="009A6DD6" w:rsidP="009A6DD6">
      <w:pPr>
        <w:spacing w:line="600" w:lineRule="exact"/>
        <w:ind w:firstLineChars="200" w:firstLine="628"/>
        <w:jc w:val="left"/>
        <w:rPr>
          <w:rFonts w:ascii="仿宋_GB2312" w:hAnsi="仿宋_GB2312"/>
        </w:rPr>
      </w:pPr>
    </w:p>
    <w:p w:rsidR="009A6DD6" w:rsidRDefault="009A6DD6" w:rsidP="009A6DD6">
      <w:pPr>
        <w:spacing w:line="360" w:lineRule="auto"/>
        <w:jc w:val="left"/>
        <w:rPr>
          <w:rFonts w:ascii="仿宋_GB2312" w:hAnsi="仿宋_GB2312"/>
        </w:rPr>
      </w:pPr>
    </w:p>
    <w:p w:rsidR="009A6DD6" w:rsidRDefault="009A6DD6" w:rsidP="009A6DD6">
      <w:pPr>
        <w:spacing w:line="360" w:lineRule="auto"/>
        <w:jc w:val="left"/>
        <w:rPr>
          <w:rFonts w:ascii="仿宋_GB2312" w:hAnsi="仿宋_GB2312"/>
        </w:rPr>
      </w:pPr>
    </w:p>
    <w:p w:rsidR="009A6DD6" w:rsidRDefault="009A6DD6" w:rsidP="009A6DD6">
      <w:pPr>
        <w:spacing w:line="360" w:lineRule="auto"/>
        <w:jc w:val="center"/>
        <w:rPr>
          <w:rFonts w:ascii="华文中宋" w:eastAsia="华文中宋" w:hAnsi="华文中宋"/>
          <w:sz w:val="44"/>
        </w:rPr>
      </w:pPr>
      <w:r>
        <w:rPr>
          <w:rFonts w:ascii="华文中宋" w:eastAsia="华文中宋" w:hAnsi="华文中宋" w:hint="eastAsia"/>
          <w:sz w:val="44"/>
        </w:rPr>
        <w:t>国家绿色数据中心第三方评价报告</w:t>
      </w: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jc w:val="distribute"/>
        <w:rPr>
          <w:rFonts w:ascii="楷体_GB2312" w:eastAsia="楷体_GB2312" w:hAnsi="楷体_GB2312"/>
        </w:rPr>
      </w:pPr>
    </w:p>
    <w:tbl>
      <w:tblPr>
        <w:tblW w:w="0" w:type="auto"/>
        <w:jc w:val="center"/>
        <w:tblLayout w:type="fixed"/>
        <w:tblLook w:val="0000" w:firstRow="0" w:lastRow="0" w:firstColumn="0" w:lastColumn="0" w:noHBand="0" w:noVBand="0"/>
      </w:tblPr>
      <w:tblGrid>
        <w:gridCol w:w="3580"/>
        <w:gridCol w:w="405"/>
        <w:gridCol w:w="4240"/>
      </w:tblGrid>
      <w:tr w:rsidR="009A6DD6" w:rsidTr="00F25C63">
        <w:trPr>
          <w:trHeight w:val="659"/>
          <w:jc w:val="center"/>
        </w:trPr>
        <w:tc>
          <w:tcPr>
            <w:tcW w:w="3580" w:type="dxa"/>
          </w:tcPr>
          <w:p w:rsidR="009A6DD6" w:rsidRDefault="009A6DD6" w:rsidP="00F25C63">
            <w:pPr>
              <w:spacing w:line="360" w:lineRule="auto"/>
              <w:jc w:val="distribute"/>
              <w:rPr>
                <w:rFonts w:ascii="楷体_GB2312" w:eastAsia="楷体_GB2312" w:hAnsi="楷体_GB2312"/>
              </w:rPr>
            </w:pPr>
            <w:r>
              <w:rPr>
                <w:rFonts w:eastAsia="楷体_GB2312"/>
              </w:rPr>
              <w:t>申请单位</w:t>
            </w:r>
          </w:p>
        </w:tc>
        <w:tc>
          <w:tcPr>
            <w:tcW w:w="405" w:type="dxa"/>
          </w:tcPr>
          <w:p w:rsidR="009A6DD6" w:rsidRDefault="009A6DD6" w:rsidP="00F25C63">
            <w:pPr>
              <w:spacing w:line="360" w:lineRule="auto"/>
              <w:jc w:val="distribute"/>
              <w:rPr>
                <w:rFonts w:ascii="楷体_GB2312" w:eastAsia="楷体_GB2312" w:hAnsi="楷体_GB2312"/>
              </w:rPr>
            </w:pPr>
            <w:r>
              <w:rPr>
                <w:rFonts w:ascii="楷体_GB2312" w:eastAsia="楷体_GB2312" w:hAnsi="楷体_GB2312" w:hint="eastAsia"/>
              </w:rPr>
              <w:t>：</w:t>
            </w:r>
          </w:p>
        </w:tc>
        <w:tc>
          <w:tcPr>
            <w:tcW w:w="4240" w:type="dxa"/>
          </w:tcPr>
          <w:p w:rsidR="009A6DD6" w:rsidRDefault="009A6DD6" w:rsidP="00F25C63">
            <w:pPr>
              <w:spacing w:line="360" w:lineRule="auto"/>
              <w:jc w:val="distribute"/>
              <w:rPr>
                <w:rFonts w:ascii="楷体_GB2312" w:eastAsia="楷体_GB2312" w:hAnsi="楷体_GB2312"/>
              </w:rPr>
            </w:pPr>
          </w:p>
        </w:tc>
      </w:tr>
      <w:tr w:rsidR="009A6DD6" w:rsidTr="00F25C63">
        <w:trPr>
          <w:trHeight w:val="659"/>
          <w:jc w:val="center"/>
        </w:trPr>
        <w:tc>
          <w:tcPr>
            <w:tcW w:w="3580" w:type="dxa"/>
          </w:tcPr>
          <w:p w:rsidR="009A6DD6" w:rsidRDefault="009A6DD6" w:rsidP="00F25C63">
            <w:pPr>
              <w:spacing w:line="360" w:lineRule="auto"/>
              <w:jc w:val="distribute"/>
              <w:rPr>
                <w:rFonts w:ascii="楷体_GB2312" w:eastAsia="楷体_GB2312" w:hAnsi="楷体_GB2312"/>
              </w:rPr>
            </w:pPr>
            <w:r>
              <w:rPr>
                <w:rFonts w:ascii="楷体_GB2312" w:eastAsia="楷体_GB2312" w:hAnsi="楷体_GB2312" w:hint="eastAsia"/>
              </w:rPr>
              <w:t>数据中心名称</w:t>
            </w:r>
          </w:p>
        </w:tc>
        <w:tc>
          <w:tcPr>
            <w:tcW w:w="405"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w:t>
            </w:r>
          </w:p>
        </w:tc>
        <w:tc>
          <w:tcPr>
            <w:tcW w:w="4240" w:type="dxa"/>
          </w:tcPr>
          <w:p w:rsidR="009A6DD6" w:rsidRDefault="009A6DD6" w:rsidP="00F25C63">
            <w:pPr>
              <w:spacing w:line="360" w:lineRule="auto"/>
              <w:jc w:val="distribute"/>
              <w:rPr>
                <w:rFonts w:ascii="楷体_GB2312" w:eastAsia="楷体_GB2312" w:hAnsi="楷体_GB2312"/>
              </w:rPr>
            </w:pPr>
          </w:p>
        </w:tc>
      </w:tr>
      <w:tr w:rsidR="009A6DD6" w:rsidTr="00F25C63">
        <w:trPr>
          <w:trHeight w:val="659"/>
          <w:jc w:val="center"/>
        </w:trPr>
        <w:tc>
          <w:tcPr>
            <w:tcW w:w="3580"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第三方评价机构（公章）</w:t>
            </w:r>
          </w:p>
        </w:tc>
        <w:tc>
          <w:tcPr>
            <w:tcW w:w="405"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w:t>
            </w:r>
          </w:p>
        </w:tc>
        <w:tc>
          <w:tcPr>
            <w:tcW w:w="4240" w:type="dxa"/>
          </w:tcPr>
          <w:p w:rsidR="009A6DD6" w:rsidRDefault="009A6DD6" w:rsidP="00F25C63">
            <w:pPr>
              <w:spacing w:line="360" w:lineRule="auto"/>
              <w:rPr>
                <w:rFonts w:ascii="楷体_GB2312" w:eastAsia="楷体_GB2312" w:hAnsi="楷体_GB2312"/>
              </w:rPr>
            </w:pPr>
          </w:p>
        </w:tc>
      </w:tr>
      <w:tr w:rsidR="009A6DD6" w:rsidTr="00F25C63">
        <w:trPr>
          <w:jc w:val="center"/>
        </w:trPr>
        <w:tc>
          <w:tcPr>
            <w:tcW w:w="3580"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机构联系人及手机</w:t>
            </w:r>
          </w:p>
        </w:tc>
        <w:tc>
          <w:tcPr>
            <w:tcW w:w="405"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w:t>
            </w:r>
          </w:p>
        </w:tc>
        <w:tc>
          <w:tcPr>
            <w:tcW w:w="4240" w:type="dxa"/>
          </w:tcPr>
          <w:p w:rsidR="009A6DD6" w:rsidRDefault="009A6DD6" w:rsidP="00F25C63">
            <w:pPr>
              <w:spacing w:line="360" w:lineRule="auto"/>
              <w:jc w:val="distribute"/>
              <w:rPr>
                <w:rFonts w:ascii="楷体_GB2312" w:eastAsia="楷体_GB2312" w:hAnsi="楷体_GB2312" w:hint="eastAsia"/>
              </w:rPr>
            </w:pPr>
          </w:p>
        </w:tc>
      </w:tr>
      <w:tr w:rsidR="009A6DD6" w:rsidTr="00F25C63">
        <w:trPr>
          <w:jc w:val="center"/>
        </w:trPr>
        <w:tc>
          <w:tcPr>
            <w:tcW w:w="3580"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电子邮箱</w:t>
            </w:r>
          </w:p>
        </w:tc>
        <w:tc>
          <w:tcPr>
            <w:tcW w:w="405" w:type="dxa"/>
          </w:tcPr>
          <w:p w:rsidR="009A6DD6" w:rsidRDefault="009A6DD6" w:rsidP="00F25C63">
            <w:pPr>
              <w:spacing w:line="360" w:lineRule="auto"/>
              <w:jc w:val="distribute"/>
              <w:rPr>
                <w:rFonts w:ascii="楷体_GB2312" w:eastAsia="楷体_GB2312" w:hAnsi="楷体_GB2312" w:hint="eastAsia"/>
              </w:rPr>
            </w:pPr>
            <w:r>
              <w:rPr>
                <w:rFonts w:ascii="楷体_GB2312" w:eastAsia="楷体_GB2312" w:hAnsi="楷体_GB2312" w:hint="eastAsia"/>
              </w:rPr>
              <w:t>：</w:t>
            </w:r>
          </w:p>
        </w:tc>
        <w:tc>
          <w:tcPr>
            <w:tcW w:w="4240" w:type="dxa"/>
          </w:tcPr>
          <w:p w:rsidR="009A6DD6" w:rsidRDefault="009A6DD6" w:rsidP="00F25C63">
            <w:pPr>
              <w:spacing w:line="360" w:lineRule="auto"/>
              <w:jc w:val="distribute"/>
              <w:rPr>
                <w:rFonts w:ascii="楷体_GB2312" w:eastAsia="楷体_GB2312" w:hAnsi="楷体_GB2312" w:hint="eastAsia"/>
              </w:rPr>
            </w:pPr>
          </w:p>
        </w:tc>
      </w:tr>
    </w:tbl>
    <w:p w:rsidR="009A6DD6" w:rsidRDefault="009A6DD6" w:rsidP="009A6DD6">
      <w:pPr>
        <w:spacing w:line="360" w:lineRule="auto"/>
      </w:pPr>
    </w:p>
    <w:p w:rsidR="009A6DD6" w:rsidRDefault="009A6DD6" w:rsidP="009A6DD6">
      <w:pPr>
        <w:spacing w:line="360" w:lineRule="auto"/>
      </w:pPr>
    </w:p>
    <w:p w:rsidR="009A6DD6" w:rsidRDefault="009A6DD6" w:rsidP="009A6DD6">
      <w:pPr>
        <w:spacing w:line="360" w:lineRule="auto"/>
        <w:jc w:val="center"/>
        <w:rPr>
          <w:rFonts w:ascii="楷体_GB2312" w:eastAsia="楷体_GB2312"/>
          <w:sz w:val="36"/>
        </w:rPr>
      </w:pPr>
      <w:r>
        <w:rPr>
          <w:rFonts w:ascii="楷体_GB2312" w:eastAsia="楷体_GB2312" w:hint="eastAsia"/>
          <w:sz w:val="36"/>
        </w:rPr>
        <w:t>中华人民共和国工业和信息化部制</w:t>
      </w:r>
    </w:p>
    <w:p w:rsidR="009A6DD6" w:rsidRDefault="009A6DD6" w:rsidP="009A6DD6">
      <w:pPr>
        <w:spacing w:line="360" w:lineRule="auto"/>
        <w:jc w:val="center"/>
        <w:rPr>
          <w:rFonts w:ascii="楷体_GB2312" w:eastAsia="楷体_GB2312"/>
          <w:sz w:val="36"/>
        </w:rPr>
      </w:pPr>
      <w:r>
        <w:rPr>
          <w:rFonts w:ascii="楷体_GB2312" w:eastAsia="楷体_GB2312"/>
          <w:sz w:val="36"/>
        </w:rPr>
        <w:t xml:space="preserve">20  </w:t>
      </w:r>
      <w:r>
        <w:rPr>
          <w:rFonts w:ascii="楷体_GB2312" w:eastAsia="楷体_GB2312" w:hint="eastAsia"/>
          <w:sz w:val="36"/>
        </w:rPr>
        <w:t>年</w:t>
      </w:r>
      <w:r>
        <w:rPr>
          <w:rFonts w:ascii="楷体_GB2312" w:eastAsia="楷体_GB2312"/>
          <w:sz w:val="36"/>
        </w:rPr>
        <w:t xml:space="preserve">  </w:t>
      </w:r>
      <w:r>
        <w:rPr>
          <w:rFonts w:ascii="楷体_GB2312" w:eastAsia="楷体_GB2312" w:hint="eastAsia"/>
          <w:sz w:val="36"/>
        </w:rPr>
        <w:t>月</w:t>
      </w:r>
      <w:r>
        <w:rPr>
          <w:rFonts w:ascii="楷体_GB2312" w:eastAsia="楷体_GB2312"/>
          <w:sz w:val="36"/>
        </w:rPr>
        <w:t xml:space="preserve">  </w:t>
      </w:r>
      <w:r>
        <w:rPr>
          <w:rFonts w:ascii="楷体_GB2312" w:eastAsia="楷体_GB2312" w:hint="eastAsia"/>
          <w:sz w:val="36"/>
        </w:rPr>
        <w:t>日</w:t>
      </w:r>
    </w:p>
    <w:p w:rsidR="009A6DD6" w:rsidRDefault="009A6DD6" w:rsidP="009A6DD6">
      <w:pPr>
        <w:pStyle w:val="a3"/>
        <w:spacing w:beforeLines="100" w:before="240" w:afterLines="100" w:after="240" w:line="360" w:lineRule="auto"/>
        <w:ind w:left="3154" w:right="3154"/>
        <w:jc w:val="center"/>
        <w:rPr>
          <w:rFonts w:ascii="仿宋_GB2312" w:eastAsia="仿宋_GB2312" w:hint="eastAsia"/>
          <w:lang w:eastAsia="zh-CN"/>
        </w:rPr>
        <w:sectPr w:rsidR="009A6DD6">
          <w:pgSz w:w="11910" w:h="16840"/>
          <w:pgMar w:top="1440" w:right="1800" w:bottom="1440" w:left="1800" w:header="720" w:footer="720" w:gutter="0"/>
          <w:cols w:space="720"/>
        </w:sectPr>
      </w:pPr>
    </w:p>
    <w:p w:rsidR="009A6DD6" w:rsidRDefault="009A6DD6" w:rsidP="009A6DD6">
      <w:pPr>
        <w:spacing w:line="52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填写说明</w:t>
      </w:r>
    </w:p>
    <w:p w:rsidR="009A6DD6" w:rsidRDefault="009A6DD6" w:rsidP="009A6DD6">
      <w:pPr>
        <w:spacing w:line="520" w:lineRule="exact"/>
        <w:rPr>
          <w:b/>
          <w:sz w:val="30"/>
        </w:rPr>
      </w:pPr>
    </w:p>
    <w:p w:rsidR="009A6DD6" w:rsidRDefault="009A6DD6" w:rsidP="009A6DD6">
      <w:pPr>
        <w:spacing w:line="520" w:lineRule="exact"/>
        <w:ind w:firstLineChars="200" w:firstLine="628"/>
        <w:rPr>
          <w:rFonts w:ascii="仿宋_GB2312" w:hAnsi="仿宋_GB2312" w:cs="仿宋_GB2312" w:hint="eastAsia"/>
        </w:rPr>
      </w:pPr>
      <w:r>
        <w:rPr>
          <w:rFonts w:ascii="仿宋_GB2312" w:hAnsi="仿宋_GB2312" w:cs="仿宋_GB2312" w:hint="eastAsia"/>
        </w:rPr>
        <w:t>一、第三方评价机构企业应当准确、如实填报。</w:t>
      </w:r>
    </w:p>
    <w:p w:rsidR="009A6DD6" w:rsidRDefault="009A6DD6" w:rsidP="009A6DD6">
      <w:pPr>
        <w:spacing w:line="520" w:lineRule="exact"/>
        <w:ind w:firstLineChars="200" w:firstLine="628"/>
        <w:rPr>
          <w:rFonts w:ascii="仿宋_GB2312" w:hAnsi="仿宋_GB2312" w:cs="仿宋_GB2312" w:hint="eastAsia"/>
        </w:rPr>
      </w:pPr>
      <w:r>
        <w:rPr>
          <w:rFonts w:ascii="仿宋_GB2312" w:hAnsi="仿宋_GB2312" w:cs="仿宋_GB2312" w:hint="eastAsia"/>
        </w:rPr>
        <w:t>二、“申请单位”及“第三方评价机构”应填写全称，并与公章内容保持一致。</w:t>
      </w:r>
    </w:p>
    <w:p w:rsidR="009A6DD6" w:rsidRDefault="009A6DD6" w:rsidP="009A6DD6">
      <w:pPr>
        <w:spacing w:line="520" w:lineRule="exact"/>
        <w:ind w:firstLineChars="200" w:firstLine="628"/>
        <w:rPr>
          <w:rFonts w:ascii="仿宋_GB2312" w:hAnsi="仿宋_GB2312" w:cs="仿宋_GB2312" w:hint="eastAsia"/>
        </w:rPr>
      </w:pPr>
      <w:r>
        <w:rPr>
          <w:rFonts w:ascii="仿宋_GB2312" w:hAnsi="仿宋_GB2312" w:cs="仿宋_GB2312" w:hint="eastAsia"/>
        </w:rPr>
        <w:t>三、如所申报数据中心自身为独立法人，应以该数据中心法人作为申报单位。</w:t>
      </w:r>
    </w:p>
    <w:p w:rsidR="009A6DD6" w:rsidRDefault="009A6DD6" w:rsidP="009A6DD6">
      <w:pPr>
        <w:spacing w:line="520" w:lineRule="exact"/>
        <w:ind w:firstLineChars="200" w:firstLine="628"/>
        <w:rPr>
          <w:rFonts w:ascii="仿宋_GB2312" w:hAnsi="仿宋_GB2312" w:cs="仿宋_GB2312" w:hint="eastAsia"/>
          <w:spacing w:val="-11"/>
        </w:rPr>
      </w:pPr>
      <w:r>
        <w:rPr>
          <w:rFonts w:ascii="仿宋_GB2312" w:hAnsi="仿宋_GB2312" w:cs="仿宋_GB2312" w:hint="eastAsia"/>
        </w:rPr>
        <w:t>四、</w:t>
      </w:r>
      <w:r>
        <w:rPr>
          <w:rFonts w:ascii="仿宋_GB2312" w:hAnsi="仿宋_GB2312" w:cs="仿宋_GB2312" w:hint="eastAsia"/>
          <w:spacing w:val="-11"/>
        </w:rPr>
        <w:t>如所申报数据中心为某数据中心或某数据中心园区内的一部分，申报数据中心名称中应包含对该具体部分的明确界定。</w:t>
      </w:r>
    </w:p>
    <w:p w:rsidR="009A6DD6" w:rsidRDefault="009A6DD6" w:rsidP="009A6DD6">
      <w:pPr>
        <w:spacing w:line="520" w:lineRule="exact"/>
        <w:ind w:firstLineChars="200" w:firstLine="628"/>
        <w:rPr>
          <w:rFonts w:ascii="仿宋_GB2312" w:hAnsi="仿宋_GB2312" w:cs="仿宋_GB2312" w:hint="eastAsia"/>
        </w:rPr>
      </w:pPr>
      <w:r>
        <w:rPr>
          <w:rFonts w:ascii="仿宋_GB2312" w:hAnsi="仿宋_GB2312" w:cs="仿宋_GB2312" w:hint="eastAsia"/>
        </w:rPr>
        <w:t>五、所申报数据中心应确保在自评价报告、第三方评价报告、国家绿色数据中心推荐汇总表中数据中心名称一致。</w:t>
      </w:r>
    </w:p>
    <w:p w:rsidR="009A6DD6" w:rsidRDefault="009A6DD6" w:rsidP="009A6DD6">
      <w:pPr>
        <w:spacing w:line="520" w:lineRule="exact"/>
        <w:ind w:firstLineChars="200" w:firstLine="628"/>
        <w:rPr>
          <w:rFonts w:ascii="仿宋_GB2312" w:hAnsi="仿宋_GB2312" w:cs="仿宋_GB2312" w:hint="eastAsia"/>
        </w:rPr>
      </w:pPr>
      <w:r>
        <w:rPr>
          <w:rFonts w:ascii="仿宋_GB2312" w:hAnsi="仿宋_GB2312" w:cs="仿宋_GB2312" w:hint="eastAsia"/>
        </w:rPr>
        <w:t>六、本报告中有关项目页面不够时，可另加附页。</w:t>
      </w:r>
    </w:p>
    <w:p w:rsidR="009A6DD6" w:rsidRDefault="009A6DD6" w:rsidP="009A6DD6">
      <w:pPr>
        <w:spacing w:line="520" w:lineRule="exact"/>
        <w:ind w:firstLineChars="200" w:firstLine="628"/>
        <w:rPr>
          <w:rFonts w:ascii="仿宋_GB2312" w:hAnsi="仿宋_GB2312" w:cs="仿宋_GB2312" w:hint="eastAsia"/>
          <w:color w:val="070707"/>
        </w:rPr>
      </w:pPr>
      <w:r>
        <w:rPr>
          <w:rFonts w:ascii="仿宋_GB2312" w:hAnsi="仿宋_GB2312" w:cs="仿宋_GB2312" w:hint="eastAsia"/>
        </w:rPr>
        <w:t>七、第三方评价报告应按照规定格式填写，提供纸质版一式两份、电子版一份（推荐采用光盘或优盘存储并粘于纸质版封面内方式同步提供）。纸质版使用A4纸打印，于左侧胶装成册并加盖公章和骑缝章。电子版中应包含自评价报告的DOC文档格式、DOCX文档格式或WPS文档格式文件以及包含附件并加盖公章和骑缝章后全套纸质版自评价报告逐页扫描内容的单一PDF格式文件。</w:t>
      </w:r>
    </w:p>
    <w:p w:rsidR="009A6DD6" w:rsidRDefault="009A6DD6" w:rsidP="009A6DD6">
      <w:pPr>
        <w:spacing w:line="360" w:lineRule="auto"/>
      </w:pPr>
    </w:p>
    <w:p w:rsidR="009A6DD6" w:rsidRDefault="009A6DD6" w:rsidP="009A6DD6">
      <w:pPr>
        <w:jc w:val="center"/>
        <w:rPr>
          <w:rFonts w:eastAsia="楷体_GB2312"/>
          <w:b/>
          <w:sz w:val="36"/>
        </w:rPr>
      </w:pPr>
    </w:p>
    <w:p w:rsidR="009A6DD6" w:rsidRDefault="009A6DD6" w:rsidP="009A6DD6">
      <w:pPr>
        <w:jc w:val="center"/>
        <w:rPr>
          <w:rFonts w:eastAsia="楷体_GB2312"/>
          <w:b/>
          <w:sz w:val="36"/>
        </w:rPr>
        <w:sectPr w:rsidR="009A6DD6">
          <w:headerReference w:type="even" r:id="rId17"/>
          <w:headerReference w:type="default" r:id="rId18"/>
          <w:footerReference w:type="even" r:id="rId19"/>
          <w:pgSz w:w="11906" w:h="16838"/>
          <w:pgMar w:top="1440" w:right="1800" w:bottom="1440" w:left="1800" w:header="851" w:footer="992" w:gutter="0"/>
          <w:cols w:space="720"/>
          <w:docGrid w:type="lines" w:linePitch="312"/>
        </w:sectPr>
      </w:pPr>
    </w:p>
    <w:p w:rsidR="009A6DD6" w:rsidRDefault="009A6DD6" w:rsidP="009A6DD6">
      <w:pPr>
        <w:spacing w:line="480" w:lineRule="exact"/>
        <w:ind w:firstLineChars="200" w:firstLine="616"/>
        <w:jc w:val="left"/>
        <w:rPr>
          <w:rFonts w:eastAsia="黑体"/>
        </w:rPr>
      </w:pPr>
      <w:r>
        <w:rPr>
          <w:rFonts w:eastAsia="黑体"/>
        </w:rPr>
        <w:t>一、基本信息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85" w:type="dxa"/>
          <w:bottom w:w="113" w:type="dxa"/>
          <w:right w:w="85" w:type="dxa"/>
        </w:tblCellMar>
        <w:tblLook w:val="0000" w:firstRow="0" w:lastRow="0" w:firstColumn="0" w:lastColumn="0" w:noHBand="0" w:noVBand="0"/>
      </w:tblPr>
      <w:tblGrid>
        <w:gridCol w:w="2570"/>
        <w:gridCol w:w="1954"/>
        <w:gridCol w:w="2773"/>
        <w:gridCol w:w="1435"/>
      </w:tblGrid>
      <w:tr w:rsidR="009A6DD6" w:rsidTr="00F25C63">
        <w:trPr>
          <w:cantSplit/>
          <w:trHeight w:val="23"/>
          <w:jc w:val="center"/>
        </w:trPr>
        <w:tc>
          <w:tcPr>
            <w:tcW w:w="8732" w:type="dxa"/>
            <w:gridSpan w:val="4"/>
            <w:vAlign w:val="center"/>
          </w:tcPr>
          <w:p w:rsidR="009A6DD6" w:rsidRDefault="009A6DD6" w:rsidP="00F25C63">
            <w:pPr>
              <w:pStyle w:val="TableParagraph"/>
              <w:snapToGrid w:val="0"/>
              <w:spacing w:line="300" w:lineRule="exact"/>
              <w:jc w:val="both"/>
              <w:rPr>
                <w:rFonts w:ascii="仿宋_GB2312" w:eastAsia="仿宋_GB2312" w:hAnsi="仿宋_GB2312" w:cs="仿宋_GB2312" w:hint="eastAsia"/>
                <w:b/>
                <w:sz w:val="24"/>
                <w:szCs w:val="24"/>
                <w:lang w:eastAsia="zh-CN"/>
              </w:rPr>
            </w:pPr>
            <w:r>
              <w:rPr>
                <w:rFonts w:ascii="仿宋_GB2312" w:eastAsia="仿宋_GB2312" w:hAnsi="仿宋_GB2312" w:cs="仿宋_GB2312" w:hint="eastAsia"/>
                <w:b/>
                <w:sz w:val="24"/>
                <w:szCs w:val="24"/>
                <w:lang w:eastAsia="zh-CN"/>
              </w:rPr>
              <w:t>一、数据中心基本信息</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申报单位</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数据中心名称</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（如为数据中心一部分参评应明确标明参评部分名称）</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参评性质</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□数据中心部分区域   □数据中心全部区域</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数据中心地址</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业主所属领域</w:t>
            </w:r>
          </w:p>
        </w:tc>
        <w:tc>
          <w:tcPr>
            <w:tcW w:w="6162" w:type="dxa"/>
            <w:gridSpan w:val="3"/>
            <w:vAlign w:val="center"/>
          </w:tcPr>
          <w:p w:rsidR="009A6DD6" w:rsidRDefault="009A6DD6" w:rsidP="00F25C63">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□生产制造   □通讯       □互联网     □公共机构</w:t>
            </w:r>
          </w:p>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□能源       □金融       □电子商务   □其他</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数据中心联系人</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联系人电话</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电子邮件</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传真</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“信用中国”网站</w:t>
            </w:r>
          </w:p>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查询结果</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“国家企业信用信息公示系统”查询结果</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是否在国务院及有关部门相关督查工作中被发现存在严重问题</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eastAsia="zh-CN"/>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lang w:eastAsia="zh-CN"/>
              </w:rPr>
              <w:t>否</w:t>
            </w:r>
            <w:r>
              <w:rPr>
                <w:rFonts w:ascii="仿宋_GB2312" w:eastAsia="仿宋_GB2312" w:hAnsi="仿宋_GB2312" w:cs="仿宋_GB2312" w:hint="eastAsia"/>
                <w:sz w:val="24"/>
                <w:szCs w:val="24"/>
              </w:rPr>
              <w:t xml:space="preserve"> </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是否被列入工业节能监察整改名单且未按要求完成整改</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eastAsia="zh-CN"/>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lang w:eastAsia="zh-CN"/>
              </w:rPr>
              <w:t>否</w:t>
            </w:r>
            <w:r>
              <w:rPr>
                <w:rFonts w:ascii="仿宋_GB2312" w:eastAsia="仿宋_GB2312" w:hAnsi="仿宋_GB2312" w:cs="仿宋_GB2312" w:hint="eastAsia"/>
                <w:sz w:val="24"/>
                <w:szCs w:val="24"/>
              </w:rPr>
              <w:t xml:space="preserve"> </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是否失信被执行人</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eastAsia="zh-CN"/>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lang w:eastAsia="zh-CN"/>
              </w:rPr>
              <w:t>否</w:t>
            </w:r>
            <w:r>
              <w:rPr>
                <w:rFonts w:ascii="仿宋_GB2312" w:eastAsia="仿宋_GB2312" w:hAnsi="仿宋_GB2312" w:cs="仿宋_GB2312" w:hint="eastAsia"/>
                <w:sz w:val="24"/>
                <w:szCs w:val="24"/>
              </w:rPr>
              <w:t xml:space="preserve"> </w:t>
            </w:r>
          </w:p>
        </w:tc>
      </w:tr>
      <w:tr w:rsidR="009A6DD6" w:rsidTr="00F25C63">
        <w:trPr>
          <w:cantSplit/>
          <w:trHeight w:val="23"/>
          <w:jc w:val="center"/>
        </w:trPr>
        <w:tc>
          <w:tcPr>
            <w:tcW w:w="8732" w:type="dxa"/>
            <w:gridSpan w:val="4"/>
            <w:vAlign w:val="center"/>
          </w:tcPr>
          <w:p w:rsidR="009A6DD6" w:rsidRDefault="009A6DD6" w:rsidP="00F25C63">
            <w:pPr>
              <w:pStyle w:val="TableParagraph"/>
              <w:snapToGrid w:val="0"/>
              <w:spacing w:line="300" w:lineRule="exact"/>
              <w:jc w:val="both"/>
              <w:rPr>
                <w:rFonts w:ascii="仿宋_GB2312" w:eastAsia="仿宋_GB2312" w:hAnsi="仿宋_GB2312" w:cs="仿宋_GB2312" w:hint="eastAsia"/>
                <w:b/>
                <w:sz w:val="24"/>
                <w:szCs w:val="24"/>
                <w:lang w:eastAsia="zh-CN"/>
              </w:rPr>
            </w:pPr>
            <w:r>
              <w:rPr>
                <w:rFonts w:ascii="仿宋_GB2312" w:eastAsia="仿宋_GB2312" w:hAnsi="仿宋_GB2312" w:cs="仿宋_GB2312" w:hint="eastAsia"/>
                <w:b/>
                <w:sz w:val="24"/>
                <w:szCs w:val="24"/>
                <w:lang w:eastAsia="zh-CN"/>
              </w:rPr>
              <w:t>二、第三方机构信息</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第三方机构名称</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第三方机构地址</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第三方机构性质</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 xml:space="preserve">□企业 □事业单位 □社团法人 □其他：     </w:t>
            </w: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统一社会信用代码</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CMA证书编号及有效期</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CMA证书认可能力范围</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CNAS证书编号及有效期</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CNAS证书认可能力范围</w:t>
            </w:r>
          </w:p>
        </w:tc>
        <w:tc>
          <w:tcPr>
            <w:tcW w:w="6162" w:type="dxa"/>
            <w:gridSpan w:val="3"/>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从事绿色评价的中级职称以上专职人员人数</w:t>
            </w:r>
          </w:p>
        </w:tc>
        <w:tc>
          <w:tcPr>
            <w:tcW w:w="1954" w:type="dxa"/>
            <w:tcBorders>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tcBorders>
              <w:left w:val="single" w:sz="4" w:space="0" w:color="auto"/>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相关专业高级职称人员人数</w:t>
            </w:r>
          </w:p>
        </w:tc>
        <w:tc>
          <w:tcPr>
            <w:tcW w:w="1435" w:type="dxa"/>
            <w:tcBorders>
              <w:lef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近五年主导或参与数据中心相关评审、论证、认证、评价或省级（含）以上科研项目，或国际、国家、行业、地方及团体标准、相关政策制定等项目数</w:t>
            </w:r>
          </w:p>
        </w:tc>
        <w:tc>
          <w:tcPr>
            <w:tcW w:w="1954" w:type="dxa"/>
            <w:tcBorders>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tcBorders>
              <w:left w:val="single" w:sz="4" w:space="0" w:color="auto"/>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近五年主导或参与数据中心相关评审、论证、认证、评价或省级（含）以上科研项目，或国际、国家、行业、地方及团体标准、相关政策制定等具体项目清单</w:t>
            </w:r>
          </w:p>
        </w:tc>
        <w:tc>
          <w:tcPr>
            <w:tcW w:w="1435" w:type="dxa"/>
            <w:tcBorders>
              <w:lef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财务管理制度清单</w:t>
            </w:r>
          </w:p>
        </w:tc>
        <w:tc>
          <w:tcPr>
            <w:tcW w:w="1954" w:type="dxa"/>
            <w:tcBorders>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tcBorders>
              <w:left w:val="single" w:sz="4" w:space="0" w:color="auto"/>
              <w:righ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1435" w:type="dxa"/>
            <w:tcBorders>
              <w:left w:val="single" w:sz="4" w:space="0" w:color="auto"/>
            </w:tcBorders>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机构法定代表人</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法定代表人电话</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机构联系人</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联系人电话</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报告编制负责人</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负责人电话</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2570"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报告审核人</w:t>
            </w:r>
          </w:p>
        </w:tc>
        <w:tc>
          <w:tcPr>
            <w:tcW w:w="1954"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c>
          <w:tcPr>
            <w:tcW w:w="2773"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审核人电话</w:t>
            </w:r>
          </w:p>
        </w:tc>
        <w:tc>
          <w:tcPr>
            <w:tcW w:w="1435" w:type="dxa"/>
            <w:vAlign w:val="center"/>
          </w:tcPr>
          <w:p w:rsidR="009A6DD6" w:rsidRDefault="009A6DD6" w:rsidP="00F25C63">
            <w:pPr>
              <w:pStyle w:val="TableParagraph"/>
              <w:snapToGrid w:val="0"/>
              <w:spacing w:line="300" w:lineRule="exact"/>
              <w:jc w:val="center"/>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8732" w:type="dxa"/>
            <w:gridSpan w:val="4"/>
            <w:vAlign w:val="center"/>
          </w:tcPr>
          <w:p w:rsidR="009A6DD6" w:rsidRDefault="009A6DD6" w:rsidP="00F25C63">
            <w:pPr>
              <w:pStyle w:val="TableParagraph"/>
              <w:snapToGrid w:val="0"/>
              <w:spacing w:line="300" w:lineRule="exact"/>
              <w:jc w:val="both"/>
              <w:rPr>
                <w:rFonts w:ascii="仿宋_GB2312" w:eastAsia="仿宋_GB2312" w:hAnsi="仿宋_GB2312" w:cs="仿宋_GB2312" w:hint="eastAsia"/>
                <w:b/>
                <w:sz w:val="24"/>
                <w:szCs w:val="24"/>
                <w:lang w:eastAsia="zh-CN"/>
              </w:rPr>
            </w:pPr>
            <w:r>
              <w:rPr>
                <w:rFonts w:ascii="仿宋_GB2312" w:eastAsia="仿宋_GB2312" w:hAnsi="仿宋_GB2312" w:cs="仿宋_GB2312" w:hint="eastAsia"/>
                <w:b/>
                <w:sz w:val="24"/>
                <w:szCs w:val="24"/>
                <w:lang w:eastAsia="zh-CN"/>
              </w:rPr>
              <w:t>三、绿色数据中心评价结果</w:t>
            </w:r>
          </w:p>
        </w:tc>
      </w:tr>
      <w:tr w:rsidR="009A6DD6" w:rsidTr="00F25C63">
        <w:trPr>
          <w:cantSplit/>
          <w:trHeight w:val="90"/>
          <w:jc w:val="center"/>
        </w:trPr>
        <w:tc>
          <w:tcPr>
            <w:tcW w:w="2570" w:type="dxa"/>
            <w:vAlign w:val="center"/>
          </w:tcPr>
          <w:p w:rsidR="009A6DD6" w:rsidRDefault="009A6DD6" w:rsidP="00F25C63">
            <w:pPr>
              <w:pStyle w:val="TableParagraph"/>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评价得分</w:t>
            </w:r>
          </w:p>
        </w:tc>
        <w:tc>
          <w:tcPr>
            <w:tcW w:w="6162" w:type="dxa"/>
            <w:gridSpan w:val="3"/>
            <w:vAlign w:val="center"/>
          </w:tcPr>
          <w:p w:rsidR="009A6DD6" w:rsidRDefault="009A6DD6" w:rsidP="00F25C63">
            <w:pPr>
              <w:pStyle w:val="TableParagraph"/>
              <w:spacing w:line="300" w:lineRule="exact"/>
              <w:jc w:val="both"/>
              <w:rPr>
                <w:rFonts w:ascii="仿宋_GB2312" w:eastAsia="仿宋_GB2312" w:hAnsi="仿宋_GB2312" w:cs="仿宋_GB2312" w:hint="eastAsia"/>
                <w:sz w:val="24"/>
                <w:szCs w:val="24"/>
                <w:lang w:eastAsia="zh-CN"/>
              </w:rPr>
            </w:pPr>
          </w:p>
        </w:tc>
      </w:tr>
      <w:tr w:rsidR="009A6DD6" w:rsidTr="00F25C63">
        <w:trPr>
          <w:cantSplit/>
          <w:trHeight w:val="23"/>
          <w:jc w:val="center"/>
        </w:trPr>
        <w:tc>
          <w:tcPr>
            <w:tcW w:w="8732" w:type="dxa"/>
            <w:gridSpan w:val="4"/>
          </w:tcPr>
          <w:p w:rsidR="009A6DD6" w:rsidRDefault="009A6DD6" w:rsidP="00F25C63">
            <w:pPr>
              <w:pStyle w:val="TableParagraph"/>
              <w:spacing w:line="300" w:lineRule="exact"/>
              <w:ind w:firstLine="480"/>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ind w:firstLine="480"/>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ind w:firstLine="480"/>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本机构承诺，已知悉评价机构应尽义务，本次评价为参照《绿色制造体系评价参考程序》（工信厅节函〔2017〕564号）开展的独立评价，并对评价结果的真实性负责。评价报告若存在弄虚作假，本机构愿承担责任。</w:t>
            </w: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p w:rsidR="009A6DD6" w:rsidRDefault="009A6DD6" w:rsidP="00F25C63">
            <w:pPr>
              <w:widowControl/>
              <w:wordWrap w:val="0"/>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法定代表人签字：</w:t>
            </w:r>
          </w:p>
          <w:p w:rsidR="009A6DD6" w:rsidRDefault="009A6DD6" w:rsidP="00F25C63">
            <w:pPr>
              <w:widowControl/>
              <w:wordWrap w:val="0"/>
              <w:spacing w:line="300" w:lineRule="exact"/>
              <w:jc w:val="right"/>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       </w:t>
            </w:r>
          </w:p>
          <w:p w:rsidR="009A6DD6" w:rsidRDefault="009A6DD6" w:rsidP="009A6DD6">
            <w:pPr>
              <w:widowControl/>
              <w:spacing w:line="300" w:lineRule="exact"/>
              <w:ind w:firstLineChars="2400" w:firstLine="6094"/>
              <w:rPr>
                <w:rFonts w:ascii="仿宋_GB2312" w:hAnsi="仿宋_GB2312" w:cs="仿宋_GB2312" w:hint="eastAsia"/>
                <w:b/>
                <w:kern w:val="0"/>
                <w:sz w:val="24"/>
                <w:szCs w:val="24"/>
              </w:rPr>
            </w:pPr>
            <w:r>
              <w:rPr>
                <w:rFonts w:ascii="仿宋_GB2312" w:hAnsi="仿宋_GB2312" w:cs="仿宋_GB2312" w:hint="eastAsia"/>
                <w:b/>
                <w:kern w:val="0"/>
                <w:sz w:val="24"/>
                <w:szCs w:val="24"/>
              </w:rPr>
              <w:t xml:space="preserve">（盖章） </w:t>
            </w:r>
          </w:p>
          <w:p w:rsidR="009A6DD6" w:rsidRDefault="009A6DD6" w:rsidP="00F25C63">
            <w:pPr>
              <w:pStyle w:val="TableParagraph"/>
              <w:wordWrap w:val="0"/>
              <w:spacing w:line="300" w:lineRule="exact"/>
              <w:jc w:val="right"/>
              <w:rPr>
                <w:rFonts w:ascii="仿宋_GB2312" w:eastAsia="仿宋_GB2312" w:hAnsi="仿宋_GB2312" w:cs="仿宋_GB2312" w:hint="eastAsia"/>
                <w:b/>
                <w:sz w:val="24"/>
                <w:szCs w:val="24"/>
              </w:rPr>
            </w:pPr>
          </w:p>
          <w:p w:rsidR="009A6DD6" w:rsidRDefault="009A6DD6" w:rsidP="00F25C63">
            <w:pPr>
              <w:pStyle w:val="TableParagraph"/>
              <w:wordWrap w:val="0"/>
              <w:spacing w:line="30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b/>
                <w:sz w:val="24"/>
                <w:szCs w:val="24"/>
                <w:lang w:eastAsia="zh-CN"/>
              </w:rPr>
              <w:t xml:space="preserve">                                              </w:t>
            </w:r>
            <w:r>
              <w:rPr>
                <w:rFonts w:ascii="仿宋_GB2312" w:eastAsia="仿宋_GB2312" w:hAnsi="仿宋_GB2312" w:cs="仿宋_GB2312" w:hint="eastAsia"/>
                <w:b/>
                <w:sz w:val="24"/>
                <w:szCs w:val="24"/>
              </w:rPr>
              <w:t>日期：</w:t>
            </w:r>
            <w:r>
              <w:rPr>
                <w:rFonts w:ascii="仿宋_GB2312" w:eastAsia="仿宋_GB2312" w:hAnsi="仿宋_GB2312" w:cs="仿宋_GB2312" w:hint="eastAsia"/>
                <w:sz w:val="24"/>
                <w:szCs w:val="24"/>
                <w:lang w:eastAsia="zh-CN"/>
              </w:rPr>
              <w:t xml:space="preserve">              </w:t>
            </w: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p w:rsidR="009A6DD6" w:rsidRDefault="009A6DD6" w:rsidP="00F25C63">
            <w:pPr>
              <w:pStyle w:val="TableParagraph"/>
              <w:spacing w:line="300" w:lineRule="exact"/>
              <w:rPr>
                <w:rFonts w:ascii="仿宋_GB2312" w:eastAsia="仿宋_GB2312" w:hAnsi="仿宋_GB2312" w:cs="仿宋_GB2312" w:hint="eastAsia"/>
                <w:sz w:val="24"/>
                <w:szCs w:val="24"/>
                <w:lang w:eastAsia="zh-CN"/>
              </w:rPr>
            </w:pPr>
          </w:p>
        </w:tc>
      </w:tr>
    </w:tbl>
    <w:p w:rsidR="009A6DD6" w:rsidRDefault="009A6DD6" w:rsidP="009A6DD6">
      <w:pPr>
        <w:rPr>
          <w:sz w:val="24"/>
        </w:rPr>
        <w:sectPr w:rsidR="009A6DD6">
          <w:footerReference w:type="even" r:id="rId20"/>
          <w:pgSz w:w="11910" w:h="16840"/>
          <w:pgMar w:top="1440" w:right="1800" w:bottom="1440" w:left="1800" w:header="720" w:footer="720" w:gutter="0"/>
          <w:cols w:space="720"/>
          <w:docGrid w:type="lines" w:linePitch="312"/>
        </w:sectPr>
      </w:pPr>
    </w:p>
    <w:p w:rsidR="009A6DD6" w:rsidRDefault="009A6DD6" w:rsidP="009A6DD6">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二、绿色数据中心第三方评价相关情况</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（一）概述</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简要介绍本次评价的时间、目的、评价范围。</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（二）评价过程和方法</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简要介绍评价组织安排、参与人员、现场评估过程、评估方法、依据标准、检测评估报告编写过程等情况。</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（三）评价结论</w:t>
      </w:r>
    </w:p>
    <w:p w:rsidR="009A6DD6" w:rsidRDefault="009A6DD6" w:rsidP="009A6DD6">
      <w:pPr>
        <w:pStyle w:val="5"/>
        <w:spacing w:line="50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1.对申报数据中心申报基本要求符合性的核查情况。应对各基本要求逐条列出核查结论并对结论予以说明。</w:t>
      </w:r>
    </w:p>
    <w:p w:rsidR="009A6DD6" w:rsidRDefault="009A6DD6" w:rsidP="009A6DD6">
      <w:pPr>
        <w:widowControl/>
        <w:spacing w:line="500" w:lineRule="exact"/>
        <w:ind w:firstLineChars="200" w:firstLine="628"/>
        <w:rPr>
          <w:rFonts w:ascii="仿宋_GB2312" w:hAnsi="仿宋_GB2312" w:cs="仿宋_GB2312" w:hint="eastAsia"/>
          <w:kern w:val="0"/>
          <w:szCs w:val="32"/>
        </w:rPr>
      </w:pPr>
      <w:r>
        <w:rPr>
          <w:rFonts w:ascii="仿宋_GB2312" w:hAnsi="仿宋_GB2312" w:cs="仿宋_GB2312" w:hint="eastAsia"/>
          <w:szCs w:val="32"/>
        </w:rPr>
        <w:t>2.对申报数据中心</w:t>
      </w:r>
      <w:r>
        <w:rPr>
          <w:rFonts w:ascii="仿宋_GB2312" w:hAnsi="仿宋_GB2312" w:cs="仿宋_GB2312" w:hint="eastAsia"/>
          <w:kern w:val="0"/>
          <w:szCs w:val="32"/>
        </w:rPr>
        <w:t>填写的自评价报告各项内容真实性的核查情况。需说明核查过程及核查结论。</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3.依据《国家绿色数据中心评价指标体系》，以表格形式体现对各项指标进行赋分的结果及总分情况。</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4.逐项详细说明所赋分数理由，以及相应证明材料索引（应</w:t>
      </w:r>
      <w:r>
        <w:rPr>
          <w:rFonts w:ascii="仿宋_GB2312" w:hAnsi="仿宋_GB2312" w:cs="仿宋_GB2312" w:hint="eastAsia"/>
          <w:szCs w:val="32"/>
          <w:lang w:bidi="ar"/>
        </w:rPr>
        <w:t>标明第几项证明材料、证明材料名称及页码</w:t>
      </w:r>
      <w:r>
        <w:rPr>
          <w:rFonts w:ascii="仿宋_GB2312" w:hAnsi="仿宋_GB2312" w:cs="仿宋_GB2312" w:hint="eastAsia"/>
          <w:szCs w:val="32"/>
        </w:rPr>
        <w:t>）（可以以表格形式，格式见附表）。</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（四）建设亮点</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描述受评价数据中心主要创建做法及工作亮点等。</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（五）工作建议</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对受评价数据中心持续开展绿色数据中心建设的下一步工作提出建议。</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（六）评价证明材料</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在此小节列明所提供的评价证明材料明细，应对证明文件进行编目并标出页码，相关证明文件附在正文后。</w:t>
      </w:r>
    </w:p>
    <w:p w:rsidR="009A6DD6" w:rsidRDefault="009A6DD6" w:rsidP="009A6DD6">
      <w:pPr>
        <w:pStyle w:val="5"/>
        <w:spacing w:line="500" w:lineRule="exact"/>
        <w:ind w:firstLine="69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（七）第三方机构资质符合性情况</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在评价报告中对照评价机构基本条件逐项进行说明并提供相关证明材料。在此小节列明所提供的证明材料明细，应对证明文件进行编目并标出页码，相关证明文件附在评价证明材料之后。</w:t>
      </w:r>
    </w:p>
    <w:p w:rsidR="009A6DD6" w:rsidRDefault="009A6DD6" w:rsidP="009A6DD6">
      <w:pPr>
        <w:widowControl/>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评价机构基本条件如下：</w:t>
      </w: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1.在中华人民共和国境内注册并具有独立法人资格的企事业单位、行业协会等，具有开展相关评价的经验和能力。</w:t>
      </w: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2.具有固定的办公场所及开展评价工作的办公条件，具有健全的财务管理制度。</w:t>
      </w: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从事绿色评价的中级职称以上专职人员不少于10人，其中电子信息、通信、计量、能源、机电和暖通等相关专业高级职称人员不少于50%；评价机构人员应遵守国家法律法规和评价程序，熟悉绿色数据中心相关政策和标准规范。</w:t>
      </w: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具备开展绿色数据中心相关测试或评价或监察的能力，近五年主导或参与数据中心相关评审、论证、认证、评价或省级（含）以上科研项目，或国际、国家、行业、地方及团体标准、相关政策制定等，总计应不低于10项。</w:t>
      </w: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应具有省级（含）以上计量行政主管部门颁发的有效期内的检测检验机构计量认证（CMA）证书或中国合格评定国家认可委员会（CNAS）授权的实验室认可证书，且证书获认可的能力范围原则上应包含“电源、空调、电池、机柜等产品、系统以及数据中心整体的检测能力。</w:t>
      </w:r>
    </w:p>
    <w:p w:rsidR="009A6DD6" w:rsidRDefault="009A6DD6" w:rsidP="009A6DD6">
      <w:pPr>
        <w:pStyle w:val="Style1"/>
        <w:spacing w:line="500" w:lineRule="exact"/>
        <w:ind w:firstLineChars="0" w:firstLine="0"/>
        <w:rPr>
          <w:rFonts w:ascii="仿宋_GB2312" w:eastAsia="仿宋_GB2312" w:hAnsi="仿宋_GB2312" w:cs="仿宋_GB2312" w:hint="eastAsia"/>
          <w:sz w:val="32"/>
          <w:szCs w:val="32"/>
        </w:rPr>
      </w:pPr>
    </w:p>
    <w:p w:rsidR="009A6DD6" w:rsidRDefault="009A6DD6" w:rsidP="009A6DD6">
      <w:pPr>
        <w:pStyle w:val="Style1"/>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附表：绿色数据中心第三方评价表</w:t>
      </w:r>
    </w:p>
    <w:p w:rsidR="009A6DD6" w:rsidRDefault="009A6DD6" w:rsidP="009A6DD6">
      <w:pPr>
        <w:widowControl/>
        <w:spacing w:line="500" w:lineRule="exact"/>
        <w:jc w:val="left"/>
        <w:rPr>
          <w:rFonts w:ascii="仿宋_GB2312" w:hAnsi="仿宋_GB2312" w:cs="仿宋_GB2312" w:hint="eastAsia"/>
          <w:b/>
          <w:szCs w:val="32"/>
        </w:rPr>
        <w:sectPr w:rsidR="009A6DD6">
          <w:pgSz w:w="11906" w:h="16838"/>
          <w:pgMar w:top="1440" w:right="1800" w:bottom="1440" w:left="1800" w:header="851" w:footer="992" w:gutter="0"/>
          <w:cols w:space="720"/>
          <w:docGrid w:type="lines" w:linePitch="312"/>
        </w:sectPr>
      </w:pPr>
    </w:p>
    <w:p w:rsidR="009A6DD6" w:rsidRDefault="009A6DD6" w:rsidP="009A6DD6">
      <w:pPr>
        <w:tabs>
          <w:tab w:val="center" w:pos="6663"/>
        </w:tabs>
        <w:spacing w:line="480" w:lineRule="exact"/>
        <w:rPr>
          <w:rFonts w:ascii="黑体" w:eastAsia="黑体" w:hAnsi="黑体" w:cs="黑体" w:hint="eastAsia"/>
          <w:szCs w:val="32"/>
        </w:rPr>
      </w:pPr>
      <w:r>
        <w:rPr>
          <w:rFonts w:ascii="黑体" w:eastAsia="黑体" w:hAnsi="黑体" w:cs="黑体" w:hint="eastAsia"/>
          <w:szCs w:val="32"/>
        </w:rPr>
        <w:t>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5"/>
        <w:gridCol w:w="2907"/>
        <w:gridCol w:w="1013"/>
        <w:gridCol w:w="1014"/>
        <w:gridCol w:w="1773"/>
        <w:gridCol w:w="1868"/>
      </w:tblGrid>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spacing w:line="48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绿色数据中心第三方评价表</w:t>
            </w: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jc w:val="left"/>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数据中心所属领域：</w:t>
            </w: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jc w:val="left"/>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能耗测量依据标准：</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序号</w:t>
            </w:r>
          </w:p>
        </w:tc>
        <w:tc>
          <w:tcPr>
            <w:tcW w:w="2907"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指标</w:t>
            </w:r>
          </w:p>
        </w:tc>
        <w:tc>
          <w:tcPr>
            <w:tcW w:w="1013"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bidi="ar"/>
              </w:rPr>
              <w:t>权重分值</w:t>
            </w:r>
          </w:p>
        </w:tc>
        <w:tc>
          <w:tcPr>
            <w:tcW w:w="1014"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所赋分数</w:t>
            </w:r>
          </w:p>
        </w:tc>
        <w:tc>
          <w:tcPr>
            <w:tcW w:w="1773"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对赋予该分数理由的详细说明</w:t>
            </w:r>
          </w:p>
        </w:tc>
        <w:tc>
          <w:tcPr>
            <w:tcW w:w="1868" w:type="dxa"/>
            <w:tcMar>
              <w:top w:w="12" w:type="dxa"/>
              <w:left w:w="12" w:type="dxa"/>
              <w:right w:w="12" w:type="dxa"/>
            </w:tcMar>
            <w:vAlign w:val="center"/>
          </w:tcPr>
          <w:p w:rsidR="009A6DD6" w:rsidRDefault="009A6DD6" w:rsidP="00F25C63">
            <w:pPr>
              <w:widowControl/>
              <w:snapToGrid w:val="0"/>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相应证明材料</w:t>
            </w:r>
          </w:p>
          <w:p w:rsidR="009A6DD6" w:rsidRDefault="009A6DD6" w:rsidP="00F25C63">
            <w:pPr>
              <w:widowControl/>
              <w:snapToGrid w:val="0"/>
              <w:jc w:val="center"/>
              <w:rPr>
                <w:rFonts w:ascii="仿宋_GB2312" w:hAnsi="仿宋_GB2312" w:cs="仿宋_GB2312" w:hint="eastAsia"/>
                <w:b/>
                <w:bCs/>
                <w:kern w:val="0"/>
                <w:sz w:val="24"/>
                <w:szCs w:val="24"/>
                <w:lang w:bidi="ar"/>
              </w:rPr>
            </w:pPr>
            <w:r>
              <w:rPr>
                <w:rFonts w:ascii="仿宋_GB2312" w:hAnsi="仿宋_GB2312" w:cs="仿宋_GB2312" w:hint="eastAsia"/>
                <w:b/>
                <w:bCs/>
                <w:kern w:val="0"/>
                <w:sz w:val="24"/>
                <w:szCs w:val="24"/>
                <w:lang w:bidi="ar"/>
              </w:rPr>
              <w:t>索引</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c>
          <w:tcPr>
            <w:tcW w:w="2907"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c>
          <w:tcPr>
            <w:tcW w:w="1013"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c>
          <w:tcPr>
            <w:tcW w:w="1014"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c>
          <w:tcPr>
            <w:tcW w:w="1773"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c>
          <w:tcPr>
            <w:tcW w:w="1868" w:type="dxa"/>
            <w:tcMar>
              <w:top w:w="12" w:type="dxa"/>
              <w:left w:w="12" w:type="dxa"/>
              <w:right w:w="12" w:type="dxa"/>
            </w:tcMar>
            <w:vAlign w:val="center"/>
          </w:tcPr>
          <w:p w:rsidR="009A6DD6" w:rsidRDefault="009A6DD6" w:rsidP="00F25C63">
            <w:pPr>
              <w:rPr>
                <w:rFonts w:ascii="仿宋_GB2312" w:hAnsi="仿宋_GB2312" w:cs="仿宋_GB2312" w:hint="eastAsia"/>
                <w:sz w:val="24"/>
                <w:szCs w:val="24"/>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一、能源高效利用</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电能利用效率</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40</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（标明第几项证明材料、证明材料名称、页码，下同）</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可再生能源利用水平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单位信息流量综合能耗下降水平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2</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能源利用智慧管控水平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余热余冷利用水平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二、绿色低碳发展</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6</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水资源利用水平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7</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绿色采购水平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281"/>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8</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绿色运维水平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5</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9</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绿色化改造提升情况</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258"/>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10</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绿色公共服务水平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三、科学布局及集约建设</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11</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科学布局水平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12</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集约建设水平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9210" w:type="dxa"/>
            <w:gridSpan w:val="6"/>
            <w:tcMar>
              <w:top w:w="12" w:type="dxa"/>
              <w:left w:w="12" w:type="dxa"/>
              <w:right w:w="12" w:type="dxa"/>
            </w:tcMar>
            <w:vAlign w:val="center"/>
          </w:tcPr>
          <w:p w:rsidR="009A6DD6" w:rsidRDefault="009A6DD6" w:rsidP="00F25C63">
            <w:pPr>
              <w:widowControl/>
              <w:snapToGrid w:val="0"/>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四、</w:t>
            </w:r>
            <w:r>
              <w:rPr>
                <w:rFonts w:ascii="仿宋_GB2312" w:hAnsi="仿宋_GB2312" w:cs="仿宋_GB2312" w:hint="eastAsia"/>
                <w:kern w:val="0"/>
                <w:sz w:val="24"/>
                <w:szCs w:val="24"/>
              </w:rPr>
              <w:t>算力资源高效利用</w:t>
            </w: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13</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机柜资源利用水平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4</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14</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算力负荷利用水平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r w:rsidR="009A6DD6" w:rsidTr="00F25C63">
        <w:trPr>
          <w:trHeight w:val="327"/>
          <w:jc w:val="center"/>
        </w:trPr>
        <w:tc>
          <w:tcPr>
            <w:tcW w:w="635"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15</w:t>
            </w:r>
          </w:p>
        </w:tc>
        <w:tc>
          <w:tcPr>
            <w:tcW w:w="2907" w:type="dxa"/>
            <w:tcMar>
              <w:top w:w="12" w:type="dxa"/>
              <w:left w:w="12" w:type="dxa"/>
              <w:right w:w="12" w:type="dxa"/>
            </w:tcMar>
            <w:vAlign w:val="center"/>
          </w:tcPr>
          <w:p w:rsidR="009A6DD6" w:rsidRDefault="009A6DD6" w:rsidP="00F25C63">
            <w:pPr>
              <w:widowControl/>
              <w:snapToGrid w:val="0"/>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网络资源利用水平</w:t>
            </w:r>
          </w:p>
        </w:tc>
        <w:tc>
          <w:tcPr>
            <w:tcW w:w="101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3</w:t>
            </w:r>
          </w:p>
        </w:tc>
        <w:tc>
          <w:tcPr>
            <w:tcW w:w="1014"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773"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c>
          <w:tcPr>
            <w:tcW w:w="1868" w:type="dxa"/>
            <w:tcMar>
              <w:top w:w="12" w:type="dxa"/>
              <w:left w:w="12" w:type="dxa"/>
              <w:right w:w="12" w:type="dxa"/>
            </w:tcMar>
            <w:vAlign w:val="center"/>
          </w:tcPr>
          <w:p w:rsidR="009A6DD6" w:rsidRDefault="009A6DD6" w:rsidP="00F25C63">
            <w:pPr>
              <w:widowControl/>
              <w:snapToGrid w:val="0"/>
              <w:jc w:val="center"/>
              <w:textAlignment w:val="center"/>
              <w:rPr>
                <w:rFonts w:ascii="仿宋_GB2312" w:hAnsi="仿宋_GB2312" w:cs="仿宋_GB2312" w:hint="eastAsia"/>
                <w:kern w:val="0"/>
                <w:sz w:val="24"/>
                <w:szCs w:val="24"/>
                <w:lang w:bidi="ar"/>
              </w:rPr>
            </w:pPr>
          </w:p>
        </w:tc>
      </w:tr>
    </w:tbl>
    <w:p w:rsidR="009A6DD6" w:rsidRDefault="009A6DD6" w:rsidP="009A6DD6">
      <w:pPr>
        <w:tabs>
          <w:tab w:val="center" w:pos="6663"/>
        </w:tabs>
        <w:rPr>
          <w:rFonts w:ascii="仿宋_GB2312" w:hint="eastAsia"/>
          <w:szCs w:val="32"/>
        </w:rPr>
      </w:pPr>
    </w:p>
    <w:p w:rsidR="00037E0F" w:rsidRPr="009A6DD6" w:rsidRDefault="00037E0F">
      <w:pPr>
        <w:rPr>
          <w:u w:val="double"/>
        </w:rPr>
      </w:pPr>
      <w:bookmarkStart w:id="11" w:name="_GoBack"/>
      <w:bookmarkEnd w:id="11"/>
    </w:p>
    <w:sectPr w:rsidR="00037E0F" w:rsidRPr="009A6DD6"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FangSong_GB2312"/>
    <w:charset w:val="86"/>
    <w:family w:val="modern"/>
    <w:pitch w:val="fixed"/>
    <w:sig w:usb0="00000003" w:usb1="080E0000" w:usb2="00000010"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script"/>
    <w:pitch w:val="variable"/>
    <w:sig w:usb0="00000003" w:usb1="080E0000" w:usb2="00000010" w:usb3="00000000" w:csb0="00040001" w:csb1="00000000"/>
  </w:font>
  <w:font w:name="华文中宋">
    <w:panose1 w:val="02010600040101010101"/>
    <w:charset w:val="50"/>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1" w:csb1="00000000"/>
  </w:font>
  <w:font w:name="SimSun">
    <w:altName w:val="宋体"/>
    <w:charset w:val="86"/>
    <w:family w:val="auto"/>
    <w:pitch w:val="default"/>
    <w:sig w:usb0="00000003" w:usb1="288F0000" w:usb2="00000006" w:usb3="00000000" w:csb0="0004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rsidP="00BD36D8">
    <w:pPr>
      <w:pStyle w:val="a5"/>
      <w:spacing w:afterLines="220" w:after="528" w:line="432" w:lineRule="auto"/>
      <w:ind w:leftChars="100" w:left="314"/>
      <w:rPr>
        <w:rFonts w:ascii="仿宋_GB2312"/>
        <w:sz w:val="28"/>
      </w:rPr>
    </w:pPr>
    <w:r>
      <w:rPr>
        <w:sz w:val="28"/>
      </w:rPr>
      <w:pict>
        <v:shapetype id="_x0000_t202" coordsize="21600,21600" o:spt="202" path="m0,0l0,21600,21600,21600,21600,0xe">
          <v:stroke joinstyle="miter"/>
          <v:path gradientshapeok="t" o:connecttype="rect"/>
        </v:shapetype>
        <v:shape id="文本框 1" o:spid="_x0000_s1035" type="#_x0000_t202" style="position:absolute;left:0;text-align:left;margin-left:-4.9pt;margin-top:0;width:46.3pt;height:18.15pt;z-index:251669504;mso-wrap-style:none;mso-position-horizontal:outside;mso-position-horizontal-relative:margin;v-text-anchor:top" filled="f" stroked="f" strokeweight="1.25pt">
          <v:fill o:detectmouseclick="t"/>
          <v:textbox style="mso-fit-shape-to-text:t" inset="0,0,0,0">
            <w:txbxContent>
              <w:p w:rsidR="00000000" w:rsidRDefault="009A6DD6">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pPr>
  </w:p>
  <w:p w:rsidR="00000000" w:rsidRDefault="009A6DD6">
    <w:pPr>
      <w:pStyle w:val="a5"/>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ind w:right="360" w:firstLine="360"/>
    </w:pPr>
    <w:r>
      <w:rPr>
        <w:sz w:val="28"/>
      </w:rPr>
      <w:pict>
        <v:rect id="矩形 16" o:spid="_x0000_s1028" style="position:absolute;left:0;text-align:left;margin-left:0;margin-top:0;width:2in;height:2in;z-index:251662336;mso-wrap-style:none;mso-position-horizontal:center;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TMftX6cBAABDAwAADgAAAAAAAAABACAAAAA1AQAAZHJzL2Uyb0RvYy54bWxQSwUGAAAA&#10;AAYABgBZAQAATgUAAAAA&#10;" filled="f" stroked="f">
          <v:fill o:detectmouseclick="t"/>
          <v:textbox style="mso-fit-shape-to-text:t" inset="0,0,0,0">
            <w:txbxContent>
              <w:p w:rsidR="00000000" w:rsidRDefault="009A6DD6">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w10:wrap anchorx="margin"/>
        </v:rect>
      </w:pict>
    </w:r>
    <w:r>
      <w:rPr>
        <w:sz w:val="28"/>
      </w:rPr>
      <w:pict>
        <v:rect id="矩形 4" o:spid="_x0000_s1025" style="position:absolute;left:0;text-align:left;margin-left:0;margin-top:0;width:2in;height:2in;z-index:251659264;mso-wrap-style:none;mso-position-horizontal:center;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4SuFzqcBAABBAwAADgAAAAAAAAABACAAAAA1AQAAZHJzL2Uyb0RvYy54bWxQSwUGAAAA&#10;AAYABgBZAQAATgUAAAAA&#10;" filled="f" stroked="f">
          <v:fill o:detectmouseclick="t"/>
          <v:textbox style="mso-fit-shape-to-text:t" inset="0,0,0,0">
            <w:txbxContent>
              <w:p w:rsidR="00000000" w:rsidRDefault="009A6DD6" w:rsidP="009A6DD6">
                <w:pPr>
                  <w:pStyle w:val="a5"/>
                  <w:ind w:leftChars="100" w:left="314"/>
                </w:pPr>
              </w:p>
            </w:txbxContent>
          </v:textbox>
          <w10:wrap anchorx="margin"/>
        </v:rect>
      </w:pict>
    </w:r>
    <w:r>
      <w:rPr>
        <w:sz w:val="28"/>
      </w:rPr>
      <w:pict>
        <v:rect id="矩形 20" o:spid="_x0000_s1026" style="position:absolute;left:0;text-align:left;margin-left:0;margin-top:0;width:2in;height:2in;z-index:251660288;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1be2vpwEAAEM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begC7XHc4ox+vX//+eMbwQK604dY46OX&#10;8AxjFjHMUgcFNn9RBBmKo4eTo3JIRGBxvlwslxUiC7ybEsRh598DxPQgvSU5aCjgyIqTfP81puPT&#10;6Unu5vy9NgbrvDbutwJi5grLjI8cc5SGzTAS3/j2gGJ7nHZDHa4jJeaLQzPzYkwBTMFmCnYB9LZD&#10;agl2eRoc0W93CXkUernJEXnsjZMqAsetyqvwOS+vzr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dW3tr6cBAABDAwAADgAAAAAAAAABACAAAAA1AQAAZHJzL2Uyb0RvYy54bWxQSwUGAAAA&#10;AAYABgBZAQAATgUAAAAA&#10;" filled="f" stroked="f">
          <v:fill o:detectmouseclick="t"/>
          <v:textbox style="mso-fit-shape-to-text:t" inset="0,0,0,0">
            <w:txbxContent>
              <w:p w:rsidR="00000000" w:rsidRDefault="009A6DD6" w:rsidP="009A6DD6">
                <w:pPr>
                  <w:pStyle w:val="a5"/>
                  <w:ind w:leftChars="100" w:left="314"/>
                </w:pPr>
              </w:p>
            </w:txbxContent>
          </v:textbox>
          <w10:wrap anchorx="margin"/>
        </v:rect>
      </w:pict>
    </w:r>
    <w:r>
      <w:rPr>
        <w:sz w:val="28"/>
      </w:rPr>
      <w:pict>
        <v:rect id="矩形 8" o:spid="_x0000_s1027" style="position:absolute;left:0;text-align:left;margin-left:0;margin-top:0;width:2in;height:2in;z-index:251661312;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txQd7pgEAAEEDAAAOAAAAAAAAAAEAIAAAADUBAABkcnMvZTJvRG9jLnhtbFBLBQYAAAAA&#10;BgAGAFkBAABNBQAAAAA=&#10;" filled="f" stroked="f">
          <v:fill o:detectmouseclick="t"/>
          <v:textbox style="mso-fit-shape-to-text:t" inset="0,0,0,0">
            <w:txbxContent>
              <w:p w:rsidR="00000000" w:rsidRDefault="009A6DD6" w:rsidP="009A6DD6">
                <w:pPr>
                  <w:pStyle w:val="a5"/>
                  <w:ind w:leftChars="100" w:left="314"/>
                </w:pPr>
              </w:p>
            </w:txbxContent>
          </v:textbox>
          <w10:wrap anchorx="margin"/>
        </v:rect>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rsidP="009A6DD6">
    <w:pPr>
      <w:pStyle w:val="a5"/>
      <w:spacing w:afterLines="220" w:after="528" w:line="432" w:lineRule="auto"/>
      <w:ind w:leftChars="100" w:left="314"/>
    </w:pPr>
    <w:r>
      <w:pict>
        <v:shapetype id="_x0000_t202" coordsize="21600,21600" o:spt="202" path="m0,0l0,21600,21600,21600,21600,0xe">
          <v:stroke joinstyle="miter"/>
          <v:path gradientshapeok="t" o:connecttype="rect"/>
        </v:shapetype>
        <v:shape id="文本框 2" o:spid="_x0000_s1036" type="#_x0000_t202" style="position:absolute;left:0;text-align:left;margin-left:1.8pt;margin-top:0;width:53pt;height:18.15pt;z-index:251670528;mso-wrap-style:none;mso-position-horizontal:outside;mso-position-horizontal-relative:margin;v-text-anchor:top" filled="f" stroked="f" strokeweight="1.25pt">
          <v:fill o:detectmouseclick="t"/>
          <v:textbox style="mso-fit-shape-to-text:t" inset="0,0,0,0">
            <w:txbxContent>
              <w:p w:rsidR="00000000" w:rsidRDefault="009A6DD6">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32</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ind w:right="360" w:firstLine="360"/>
    </w:pPr>
    <w:r>
      <w:rPr>
        <w:sz w:val="28"/>
      </w:rPr>
      <w:pict>
        <v:rect id="矩形 15" o:spid="_x0000_s1029" style="position:absolute;left:0;text-align:left;margin-left:0;margin-top:0;width:2in;height:2in;z-index:251663360;mso-wrap-style:none;mso-position-horizontal:center;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zyNa8KcBAABDAwAADgAAAAAAAAABACAAAAA1AQAAZHJzL2Uyb0RvYy54bWxQSwUGAAAA&#10;AAYABgBZAQAATgUAAAAA&#10;" filled="f" stroked="f">
          <v:fill o:detectmouseclick="t"/>
          <v:textbox style="mso-fit-shape-to-text:t" inset="0,0,0,0">
            <w:txbxContent>
              <w:p w:rsidR="00000000" w:rsidRDefault="009A6DD6" w:rsidP="009A6DD6">
                <w:pPr>
                  <w:pStyle w:val="a5"/>
                  <w:ind w:leftChars="100" w:left="314"/>
                </w:pPr>
              </w:p>
            </w:txbxContent>
          </v:textbox>
          <w10:wrap anchorx="margin"/>
        </v:rect>
      </w:pict>
    </w:r>
    <w:r>
      <w:rPr>
        <w:sz w:val="28"/>
      </w:rPr>
      <w:pict>
        <v:rect id="矩形 19" o:spid="_x0000_s1030" style="position:absolute;left:0;text-align:left;margin-left:0;margin-top:0;width:2in;height:2in;z-index:251664384;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XW5UtAAAAAFAQAADwAAAAAAAAABACAAAAA4AAAAZHJzL2Rvd25yZXYueG1sUEsBAhQAFAAA&#10;AAgAh07iQAC7FiOoAQAAQwMAAA4AAAAAAAAAAQAgAAAANQEAAGRycy9lMm9Eb2MueG1sUEsFBgAA&#10;AAAGAAYAWQEAAE8FAAAAAA==&#10;" filled="f" stroked="f">
          <v:fill o:detectmouseclick="t"/>
          <v:textbox style="mso-fit-shape-to-text:t" inset="0,0,0,0">
            <w:txbxContent>
              <w:p w:rsidR="00000000" w:rsidRDefault="009A6DD6" w:rsidP="009A6DD6">
                <w:pPr>
                  <w:pStyle w:val="a5"/>
                  <w:ind w:leftChars="100" w:left="314"/>
                </w:pPr>
              </w:p>
            </w:txbxContent>
          </v:textbox>
          <w10:wrap anchorx="margin"/>
        </v:rect>
      </w:pict>
    </w:r>
    <w:r>
      <w:rPr>
        <w:sz w:val="28"/>
      </w:rPr>
      <w:pict>
        <v:rect id="矩形 12" o:spid="_x0000_s1031" style="position:absolute;left:0;text-align:left;margin-left:0;margin-top:0;width:2in;height:2in;z-index:251665408;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2TfmnpwEAAEM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ktKHHc4ox+vX//+eMbwQK604dY46OX&#10;8AxjFjHMUgcFNn9RBBmKo4eTo3JIRGBxvlwslxUaL/BuShCHnX8PENOD9JbkoKGAIytO8v3XmI5P&#10;pye5m/P32his89q43wqImSssMz5yzFEaNsNIfOPbA4rtcdoNdbiOlJgvDs3MizEFMAWbKdgF0NsO&#10;qSXY5WlwRL/dJeRR6OUmR+SxN06qCBy3Kq/C57y8Ou/++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Nk35p6cBAABDAwAADgAAAAAAAAABACAAAAA1AQAAZHJzL2Uyb0RvYy54bWxQSwUGAAAA&#10;AAYABgBZAQAATgUAAAAA&#10;" filled="f" stroked="f">
          <v:fill o:detectmouseclick="t"/>
          <v:textbox style="mso-fit-shape-to-text:t" inset="0,0,0,0">
            <w:txbxContent>
              <w:p w:rsidR="00000000" w:rsidRDefault="009A6DD6" w:rsidP="009A6DD6">
                <w:pPr>
                  <w:pStyle w:val="a5"/>
                  <w:ind w:leftChars="100" w:left="314"/>
                </w:pPr>
              </w:p>
            </w:txbxContent>
          </v:textbox>
          <w10:wrap anchorx="margin"/>
        </v:rect>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5"/>
      <w:ind w:right="360" w:firstLine="360"/>
    </w:pPr>
    <w:r>
      <w:rPr>
        <w:sz w:val="28"/>
      </w:rPr>
      <w:pict>
        <v:rect id="矩形 17" o:spid="_x0000_s1032" style="position:absolute;left:0;text-align:left;margin-left:0;margin-top:0;width:2in;height:2in;z-index:251666432;mso-wrap-style:none;mso-position-horizontal:center;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XW5UtAAAAAFAQAADwAAAAAAAAABACAAAAA4AAAAZHJzL2Rvd25yZXYueG1sUEsBAhQAFAAA&#10;AAgAh07iQPJmUIyoAQAAQwMAAA4AAAAAAAAAAQAgAAAANQEAAGRycy9lMm9Eb2MueG1sUEsFBgAA&#10;AAAGAAYAWQEAAE8FAAAAAA==&#10;" filled="f" stroked="f">
          <v:fill o:detectmouseclick="t"/>
          <v:textbox style="mso-fit-shape-to-text:t" inset="0,0,0,0">
            <w:txbxContent>
              <w:p w:rsidR="00000000" w:rsidRDefault="009A6D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rect>
      </w:pict>
    </w:r>
    <w:r>
      <w:rPr>
        <w:sz w:val="28"/>
      </w:rPr>
      <w:pict>
        <v:rect id="矩形 14" o:spid="_x0000_s1033" style="position:absolute;left:0;text-align:left;margin-left:0;margin-top:0;width:2in;height:2in;z-index:251667456;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cYLnI6cBAABDAwAADgAAAAAAAAABACAAAAA1AQAAZHJzL2Uyb0RvYy54bWxQSwUGAAAA&#10;AAYABgBZAQAATgUAAAAA&#10;" filled="f" stroked="f">
          <v:fill o:detectmouseclick="t"/>
          <v:textbox style="mso-fit-shape-to-text:t" inset="0,0,0,0">
            <w:txbxContent>
              <w:p w:rsidR="00000000" w:rsidRDefault="009A6DD6" w:rsidP="009A6DD6">
                <w:pPr>
                  <w:pStyle w:val="a5"/>
                  <w:ind w:leftChars="100" w:left="314"/>
                </w:pPr>
              </w:p>
            </w:txbxContent>
          </v:textbox>
          <w10:wrap anchorx="margin"/>
        </v:rect>
      </w:pict>
    </w:r>
    <w:r>
      <w:rPr>
        <w:sz w:val="28"/>
      </w:rPr>
      <w:pict>
        <v:rect id="矩形 1" o:spid="_x0000_s1034" style="position:absolute;left:0;text-align:left;margin-left:0;margin-top:0;width:2in;height:2in;z-index:251668480;mso-wrap-style:none;mso-position-horizontal:left;mso-position-horizontal-relative:margin;v-text-anchor:top"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5yS5pgEAAEE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CXZ5FhzRb3cJeRR6uckReeyNcyoCx53Ki/A5L6/Om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AE5yS5pgEAAEEDAAAOAAAAAAAAAAEAIAAAADUBAABkcnMvZTJvRG9jLnhtbFBLBQYAAAAA&#10;BgAGAFkBAABNBQAAAAA=&#10;" filled="f" stroked="f">
          <v:fill o:detectmouseclick="t"/>
          <v:textbox style="mso-fit-shape-to-text:t" inset="0,0,0,0">
            <w:txbxContent>
              <w:p w:rsidR="00000000" w:rsidRDefault="009A6DD6" w:rsidP="009A6DD6">
                <w:pPr>
                  <w:pStyle w:val="a5"/>
                  <w:ind w:leftChars="100" w:left="314"/>
                </w:pPr>
              </w:p>
            </w:txbxContent>
          </v:textbox>
          <w10:wrap anchorx="margin"/>
        </v:rect>
      </w:pic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pPr>
      <w:pStyle w:val="a7"/>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9A6DD6" w:rsidP="009A6DD6">
    <w:pPr>
      <w:pStyle w:val="a7"/>
      <w:tabs>
        <w:tab w:val="left" w:pos="426"/>
      </w:tabs>
      <w:ind w:leftChars="202" w:left="6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037"/>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D6"/>
    <w:rsid w:val="00037E0F"/>
    <w:rsid w:val="009A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D6"/>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0"/>
    <w:qFormat/>
    <w:rsid w:val="009A6DD6"/>
    <w:pPr>
      <w:widowControl/>
      <w:spacing w:before="100" w:beforeAutospacing="1" w:after="100" w:afterAutospacing="1" w:line="240" w:lineRule="auto"/>
      <w:jc w:val="left"/>
      <w:outlineLvl w:val="0"/>
    </w:pPr>
    <w:rPr>
      <w:rFonts w:ascii="宋体" w:eastAsia="宋体" w:hAnsi="宋体"/>
      <w:b/>
      <w:bCs/>
      <w:spacing w:val="0"/>
      <w:kern w:val="36"/>
      <w:sz w:val="48"/>
      <w:szCs w:val="48"/>
    </w:rPr>
  </w:style>
  <w:style w:type="paragraph" w:styleId="2">
    <w:name w:val="heading 2"/>
    <w:basedOn w:val="a"/>
    <w:next w:val="a"/>
    <w:link w:val="20"/>
    <w:qFormat/>
    <w:rsid w:val="009A6DD6"/>
    <w:pPr>
      <w:keepNext/>
      <w:keepLines/>
      <w:spacing w:before="260" w:after="260" w:line="416" w:lineRule="auto"/>
      <w:outlineLvl w:val="1"/>
    </w:pPr>
    <w:rPr>
      <w:rFonts w:ascii="Cambria" w:eastAsia="宋体" w:hAnsi="Cambria"/>
      <w:b/>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9A6DD6"/>
    <w:rPr>
      <w:rFonts w:ascii="宋体" w:eastAsia="宋体" w:hAnsi="宋体" w:cs="Times New Roman"/>
      <w:b/>
      <w:bCs/>
      <w:kern w:val="36"/>
      <w:sz w:val="48"/>
      <w:szCs w:val="48"/>
    </w:rPr>
  </w:style>
  <w:style w:type="character" w:customStyle="1" w:styleId="20">
    <w:name w:val="标题 2字符"/>
    <w:basedOn w:val="a0"/>
    <w:link w:val="2"/>
    <w:rsid w:val="009A6DD6"/>
    <w:rPr>
      <w:rFonts w:ascii="Cambria" w:eastAsia="宋体" w:hAnsi="Cambria" w:cs="Times New Roman"/>
      <w:b/>
      <w:bCs/>
      <w:sz w:val="32"/>
      <w:szCs w:val="32"/>
    </w:rPr>
  </w:style>
  <w:style w:type="paragraph" w:styleId="a3">
    <w:name w:val="Body Text"/>
    <w:basedOn w:val="a"/>
    <w:link w:val="a4"/>
    <w:qFormat/>
    <w:rsid w:val="009A6DD6"/>
    <w:pPr>
      <w:autoSpaceDE w:val="0"/>
      <w:autoSpaceDN w:val="0"/>
      <w:spacing w:line="240" w:lineRule="auto"/>
      <w:ind w:left="307"/>
      <w:jc w:val="left"/>
    </w:pPr>
    <w:rPr>
      <w:rFonts w:ascii="宋体" w:eastAsia="宋体" w:hAnsi="宋体" w:cs="宋体"/>
      <w:spacing w:val="0"/>
      <w:kern w:val="0"/>
      <w:szCs w:val="32"/>
      <w:lang w:eastAsia="en-US"/>
    </w:rPr>
  </w:style>
  <w:style w:type="character" w:customStyle="1" w:styleId="a4">
    <w:name w:val="正文文本字符"/>
    <w:basedOn w:val="a0"/>
    <w:link w:val="a3"/>
    <w:rsid w:val="009A6DD6"/>
    <w:rPr>
      <w:rFonts w:ascii="宋体" w:eastAsia="宋体" w:hAnsi="宋体" w:cs="宋体"/>
      <w:kern w:val="0"/>
      <w:sz w:val="32"/>
      <w:szCs w:val="32"/>
      <w:lang w:eastAsia="en-US"/>
    </w:rPr>
  </w:style>
  <w:style w:type="paragraph" w:styleId="a5">
    <w:name w:val="footer"/>
    <w:basedOn w:val="a"/>
    <w:link w:val="a6"/>
    <w:qFormat/>
    <w:rsid w:val="009A6DD6"/>
    <w:pPr>
      <w:tabs>
        <w:tab w:val="center" w:pos="4153"/>
        <w:tab w:val="right" w:pos="8306"/>
      </w:tabs>
      <w:overflowPunct w:val="0"/>
      <w:autoSpaceDE w:val="0"/>
      <w:autoSpaceDN w:val="0"/>
      <w:adjustRightInd w:val="0"/>
      <w:textAlignment w:val="baseline"/>
    </w:pPr>
    <w:rPr>
      <w:sz w:val="20"/>
    </w:rPr>
  </w:style>
  <w:style w:type="character" w:customStyle="1" w:styleId="a6">
    <w:name w:val="页脚字符"/>
    <w:basedOn w:val="a0"/>
    <w:link w:val="a5"/>
    <w:rsid w:val="009A6DD6"/>
    <w:rPr>
      <w:rFonts w:ascii="Times New Roman" w:eastAsia="仿宋_GB2312" w:hAnsi="Times New Roman" w:cs="Times New Roman"/>
      <w:spacing w:val="-6"/>
      <w:sz w:val="20"/>
      <w:szCs w:val="20"/>
    </w:rPr>
  </w:style>
  <w:style w:type="paragraph" w:styleId="a7">
    <w:name w:val="header"/>
    <w:basedOn w:val="a"/>
    <w:link w:val="a8"/>
    <w:qFormat/>
    <w:rsid w:val="009A6DD6"/>
    <w:pPr>
      <w:tabs>
        <w:tab w:val="center" w:pos="4153"/>
        <w:tab w:val="right" w:pos="8306"/>
      </w:tabs>
      <w:overflowPunct w:val="0"/>
      <w:autoSpaceDE w:val="0"/>
      <w:autoSpaceDN w:val="0"/>
      <w:adjustRightInd w:val="0"/>
      <w:textAlignment w:val="baseline"/>
    </w:pPr>
    <w:rPr>
      <w:sz w:val="20"/>
    </w:rPr>
  </w:style>
  <w:style w:type="character" w:customStyle="1" w:styleId="a8">
    <w:name w:val="页眉字符"/>
    <w:basedOn w:val="a0"/>
    <w:link w:val="a7"/>
    <w:rsid w:val="009A6DD6"/>
    <w:rPr>
      <w:rFonts w:ascii="Times New Roman" w:eastAsia="仿宋_GB2312" w:hAnsi="Times New Roman" w:cs="Times New Roman"/>
      <w:spacing w:val="-6"/>
      <w:sz w:val="20"/>
      <w:szCs w:val="20"/>
    </w:rPr>
  </w:style>
  <w:style w:type="paragraph" w:styleId="a9">
    <w:name w:val="Normal (Web)"/>
    <w:basedOn w:val="a"/>
    <w:unhideWhenUsed/>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character" w:styleId="aa">
    <w:name w:val="page number"/>
    <w:basedOn w:val="a0"/>
    <w:rsid w:val="009A6DD6"/>
  </w:style>
  <w:style w:type="character" w:styleId="ab">
    <w:name w:val="line number"/>
    <w:basedOn w:val="a0"/>
    <w:rsid w:val="009A6DD6"/>
  </w:style>
  <w:style w:type="character" w:styleId="ac">
    <w:name w:val="Hyperlink"/>
    <w:qFormat/>
    <w:rsid w:val="009A6DD6"/>
    <w:rPr>
      <w:rFonts w:ascii="Calibri" w:eastAsia="宋体" w:hAnsi="Calibri" w:cs="Times New Roman"/>
      <w:color w:val="0563C1"/>
      <w:u w:val="single"/>
    </w:rPr>
  </w:style>
  <w:style w:type="paragraph" w:customStyle="1" w:styleId="ad">
    <w:name w:val="居中"/>
    <w:basedOn w:val="a"/>
    <w:rsid w:val="009A6DD6"/>
    <w:pPr>
      <w:numPr>
        <w:numId w:val="1"/>
      </w:numPr>
    </w:pPr>
  </w:style>
  <w:style w:type="paragraph" w:customStyle="1" w:styleId="16">
    <w:name w:val="16"/>
    <w:basedOn w:val="a"/>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customStyle="1" w:styleId="15">
    <w:name w:val="15"/>
    <w:basedOn w:val="a"/>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customStyle="1" w:styleId="Style1">
    <w:name w:val="_Style 1"/>
    <w:basedOn w:val="a"/>
    <w:qFormat/>
    <w:rsid w:val="009A6DD6"/>
    <w:pPr>
      <w:spacing w:line="240" w:lineRule="auto"/>
      <w:ind w:firstLineChars="200" w:firstLine="420"/>
    </w:pPr>
    <w:rPr>
      <w:rFonts w:eastAsia="宋体"/>
      <w:spacing w:val="0"/>
      <w:sz w:val="21"/>
      <w:szCs w:val="22"/>
    </w:rPr>
  </w:style>
  <w:style w:type="paragraph" w:customStyle="1" w:styleId="ae">
    <w:name w:val="标准文件_段"/>
    <w:qFormat/>
    <w:rsid w:val="009A6DD6"/>
    <w:pPr>
      <w:autoSpaceDE w:val="0"/>
      <w:autoSpaceDN w:val="0"/>
      <w:ind w:firstLineChars="200" w:firstLine="200"/>
      <w:jc w:val="both"/>
    </w:pPr>
    <w:rPr>
      <w:rFonts w:ascii="宋体" w:eastAsia="宋体" w:hAnsi="Times New Roman" w:cs="Times New Roman"/>
      <w:kern w:val="0"/>
      <w:sz w:val="21"/>
      <w:szCs w:val="20"/>
    </w:rPr>
  </w:style>
  <w:style w:type="paragraph" w:customStyle="1" w:styleId="TableParagraph">
    <w:name w:val="Table Paragraph"/>
    <w:basedOn w:val="a"/>
    <w:uiPriority w:val="1"/>
    <w:qFormat/>
    <w:rsid w:val="009A6DD6"/>
    <w:pPr>
      <w:autoSpaceDE w:val="0"/>
      <w:autoSpaceDN w:val="0"/>
      <w:spacing w:line="240" w:lineRule="auto"/>
      <w:jc w:val="left"/>
    </w:pPr>
    <w:rPr>
      <w:rFonts w:ascii="宋体" w:eastAsia="宋体" w:hAnsi="宋体" w:cs="宋体"/>
      <w:spacing w:val="0"/>
      <w:kern w:val="0"/>
      <w:sz w:val="22"/>
      <w:szCs w:val="22"/>
      <w:lang w:eastAsia="en-US"/>
    </w:rPr>
  </w:style>
  <w:style w:type="paragraph" w:customStyle="1" w:styleId="5">
    <w:name w:val="列出段落5"/>
    <w:basedOn w:val="a"/>
    <w:uiPriority w:val="99"/>
    <w:qFormat/>
    <w:rsid w:val="009A6DD6"/>
    <w:pPr>
      <w:spacing w:line="240" w:lineRule="auto"/>
      <w:ind w:firstLineChars="200" w:firstLine="420"/>
    </w:pPr>
    <w:rPr>
      <w:rFonts w:eastAsia="宋体"/>
      <w:spacing w:val="0"/>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D6"/>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0"/>
    <w:qFormat/>
    <w:rsid w:val="009A6DD6"/>
    <w:pPr>
      <w:widowControl/>
      <w:spacing w:before="100" w:beforeAutospacing="1" w:after="100" w:afterAutospacing="1" w:line="240" w:lineRule="auto"/>
      <w:jc w:val="left"/>
      <w:outlineLvl w:val="0"/>
    </w:pPr>
    <w:rPr>
      <w:rFonts w:ascii="宋体" w:eastAsia="宋体" w:hAnsi="宋体"/>
      <w:b/>
      <w:bCs/>
      <w:spacing w:val="0"/>
      <w:kern w:val="36"/>
      <w:sz w:val="48"/>
      <w:szCs w:val="48"/>
    </w:rPr>
  </w:style>
  <w:style w:type="paragraph" w:styleId="2">
    <w:name w:val="heading 2"/>
    <w:basedOn w:val="a"/>
    <w:next w:val="a"/>
    <w:link w:val="20"/>
    <w:qFormat/>
    <w:rsid w:val="009A6DD6"/>
    <w:pPr>
      <w:keepNext/>
      <w:keepLines/>
      <w:spacing w:before="260" w:after="260" w:line="416" w:lineRule="auto"/>
      <w:outlineLvl w:val="1"/>
    </w:pPr>
    <w:rPr>
      <w:rFonts w:ascii="Cambria" w:eastAsia="宋体" w:hAnsi="Cambria"/>
      <w:b/>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9A6DD6"/>
    <w:rPr>
      <w:rFonts w:ascii="宋体" w:eastAsia="宋体" w:hAnsi="宋体" w:cs="Times New Roman"/>
      <w:b/>
      <w:bCs/>
      <w:kern w:val="36"/>
      <w:sz w:val="48"/>
      <w:szCs w:val="48"/>
    </w:rPr>
  </w:style>
  <w:style w:type="character" w:customStyle="1" w:styleId="20">
    <w:name w:val="标题 2字符"/>
    <w:basedOn w:val="a0"/>
    <w:link w:val="2"/>
    <w:rsid w:val="009A6DD6"/>
    <w:rPr>
      <w:rFonts w:ascii="Cambria" w:eastAsia="宋体" w:hAnsi="Cambria" w:cs="Times New Roman"/>
      <w:b/>
      <w:bCs/>
      <w:sz w:val="32"/>
      <w:szCs w:val="32"/>
    </w:rPr>
  </w:style>
  <w:style w:type="paragraph" w:styleId="a3">
    <w:name w:val="Body Text"/>
    <w:basedOn w:val="a"/>
    <w:link w:val="a4"/>
    <w:qFormat/>
    <w:rsid w:val="009A6DD6"/>
    <w:pPr>
      <w:autoSpaceDE w:val="0"/>
      <w:autoSpaceDN w:val="0"/>
      <w:spacing w:line="240" w:lineRule="auto"/>
      <w:ind w:left="307"/>
      <w:jc w:val="left"/>
    </w:pPr>
    <w:rPr>
      <w:rFonts w:ascii="宋体" w:eastAsia="宋体" w:hAnsi="宋体" w:cs="宋体"/>
      <w:spacing w:val="0"/>
      <w:kern w:val="0"/>
      <w:szCs w:val="32"/>
      <w:lang w:eastAsia="en-US"/>
    </w:rPr>
  </w:style>
  <w:style w:type="character" w:customStyle="1" w:styleId="a4">
    <w:name w:val="正文文本字符"/>
    <w:basedOn w:val="a0"/>
    <w:link w:val="a3"/>
    <w:rsid w:val="009A6DD6"/>
    <w:rPr>
      <w:rFonts w:ascii="宋体" w:eastAsia="宋体" w:hAnsi="宋体" w:cs="宋体"/>
      <w:kern w:val="0"/>
      <w:sz w:val="32"/>
      <w:szCs w:val="32"/>
      <w:lang w:eastAsia="en-US"/>
    </w:rPr>
  </w:style>
  <w:style w:type="paragraph" w:styleId="a5">
    <w:name w:val="footer"/>
    <w:basedOn w:val="a"/>
    <w:link w:val="a6"/>
    <w:qFormat/>
    <w:rsid w:val="009A6DD6"/>
    <w:pPr>
      <w:tabs>
        <w:tab w:val="center" w:pos="4153"/>
        <w:tab w:val="right" w:pos="8306"/>
      </w:tabs>
      <w:overflowPunct w:val="0"/>
      <w:autoSpaceDE w:val="0"/>
      <w:autoSpaceDN w:val="0"/>
      <w:adjustRightInd w:val="0"/>
      <w:textAlignment w:val="baseline"/>
    </w:pPr>
    <w:rPr>
      <w:sz w:val="20"/>
    </w:rPr>
  </w:style>
  <w:style w:type="character" w:customStyle="1" w:styleId="a6">
    <w:name w:val="页脚字符"/>
    <w:basedOn w:val="a0"/>
    <w:link w:val="a5"/>
    <w:rsid w:val="009A6DD6"/>
    <w:rPr>
      <w:rFonts w:ascii="Times New Roman" w:eastAsia="仿宋_GB2312" w:hAnsi="Times New Roman" w:cs="Times New Roman"/>
      <w:spacing w:val="-6"/>
      <w:sz w:val="20"/>
      <w:szCs w:val="20"/>
    </w:rPr>
  </w:style>
  <w:style w:type="paragraph" w:styleId="a7">
    <w:name w:val="header"/>
    <w:basedOn w:val="a"/>
    <w:link w:val="a8"/>
    <w:qFormat/>
    <w:rsid w:val="009A6DD6"/>
    <w:pPr>
      <w:tabs>
        <w:tab w:val="center" w:pos="4153"/>
        <w:tab w:val="right" w:pos="8306"/>
      </w:tabs>
      <w:overflowPunct w:val="0"/>
      <w:autoSpaceDE w:val="0"/>
      <w:autoSpaceDN w:val="0"/>
      <w:adjustRightInd w:val="0"/>
      <w:textAlignment w:val="baseline"/>
    </w:pPr>
    <w:rPr>
      <w:sz w:val="20"/>
    </w:rPr>
  </w:style>
  <w:style w:type="character" w:customStyle="1" w:styleId="a8">
    <w:name w:val="页眉字符"/>
    <w:basedOn w:val="a0"/>
    <w:link w:val="a7"/>
    <w:rsid w:val="009A6DD6"/>
    <w:rPr>
      <w:rFonts w:ascii="Times New Roman" w:eastAsia="仿宋_GB2312" w:hAnsi="Times New Roman" w:cs="Times New Roman"/>
      <w:spacing w:val="-6"/>
      <w:sz w:val="20"/>
      <w:szCs w:val="20"/>
    </w:rPr>
  </w:style>
  <w:style w:type="paragraph" w:styleId="a9">
    <w:name w:val="Normal (Web)"/>
    <w:basedOn w:val="a"/>
    <w:unhideWhenUsed/>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character" w:styleId="aa">
    <w:name w:val="page number"/>
    <w:basedOn w:val="a0"/>
    <w:rsid w:val="009A6DD6"/>
  </w:style>
  <w:style w:type="character" w:styleId="ab">
    <w:name w:val="line number"/>
    <w:basedOn w:val="a0"/>
    <w:rsid w:val="009A6DD6"/>
  </w:style>
  <w:style w:type="character" w:styleId="ac">
    <w:name w:val="Hyperlink"/>
    <w:qFormat/>
    <w:rsid w:val="009A6DD6"/>
    <w:rPr>
      <w:rFonts w:ascii="Calibri" w:eastAsia="宋体" w:hAnsi="Calibri" w:cs="Times New Roman"/>
      <w:color w:val="0563C1"/>
      <w:u w:val="single"/>
    </w:rPr>
  </w:style>
  <w:style w:type="paragraph" w:customStyle="1" w:styleId="ad">
    <w:name w:val="居中"/>
    <w:basedOn w:val="a"/>
    <w:rsid w:val="009A6DD6"/>
    <w:pPr>
      <w:numPr>
        <w:numId w:val="1"/>
      </w:numPr>
    </w:pPr>
  </w:style>
  <w:style w:type="paragraph" w:customStyle="1" w:styleId="16">
    <w:name w:val="16"/>
    <w:basedOn w:val="a"/>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customStyle="1" w:styleId="15">
    <w:name w:val="15"/>
    <w:basedOn w:val="a"/>
    <w:qFormat/>
    <w:rsid w:val="009A6DD6"/>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customStyle="1" w:styleId="Style1">
    <w:name w:val="_Style 1"/>
    <w:basedOn w:val="a"/>
    <w:qFormat/>
    <w:rsid w:val="009A6DD6"/>
    <w:pPr>
      <w:spacing w:line="240" w:lineRule="auto"/>
      <w:ind w:firstLineChars="200" w:firstLine="420"/>
    </w:pPr>
    <w:rPr>
      <w:rFonts w:eastAsia="宋体"/>
      <w:spacing w:val="0"/>
      <w:sz w:val="21"/>
      <w:szCs w:val="22"/>
    </w:rPr>
  </w:style>
  <w:style w:type="paragraph" w:customStyle="1" w:styleId="ae">
    <w:name w:val="标准文件_段"/>
    <w:qFormat/>
    <w:rsid w:val="009A6DD6"/>
    <w:pPr>
      <w:autoSpaceDE w:val="0"/>
      <w:autoSpaceDN w:val="0"/>
      <w:ind w:firstLineChars="200" w:firstLine="200"/>
      <w:jc w:val="both"/>
    </w:pPr>
    <w:rPr>
      <w:rFonts w:ascii="宋体" w:eastAsia="宋体" w:hAnsi="Times New Roman" w:cs="Times New Roman"/>
      <w:kern w:val="0"/>
      <w:sz w:val="21"/>
      <w:szCs w:val="20"/>
    </w:rPr>
  </w:style>
  <w:style w:type="paragraph" w:customStyle="1" w:styleId="TableParagraph">
    <w:name w:val="Table Paragraph"/>
    <w:basedOn w:val="a"/>
    <w:uiPriority w:val="1"/>
    <w:qFormat/>
    <w:rsid w:val="009A6DD6"/>
    <w:pPr>
      <w:autoSpaceDE w:val="0"/>
      <w:autoSpaceDN w:val="0"/>
      <w:spacing w:line="240" w:lineRule="auto"/>
      <w:jc w:val="left"/>
    </w:pPr>
    <w:rPr>
      <w:rFonts w:ascii="宋体" w:eastAsia="宋体" w:hAnsi="宋体" w:cs="宋体"/>
      <w:spacing w:val="0"/>
      <w:kern w:val="0"/>
      <w:sz w:val="22"/>
      <w:szCs w:val="22"/>
      <w:lang w:eastAsia="en-US"/>
    </w:rPr>
  </w:style>
  <w:style w:type="paragraph" w:customStyle="1" w:styleId="5">
    <w:name w:val="列出段落5"/>
    <w:basedOn w:val="a"/>
    <w:uiPriority w:val="99"/>
    <w:qFormat/>
    <w:rsid w:val="009A6DD6"/>
    <w:pPr>
      <w:spacing w:line="240" w:lineRule="auto"/>
      <w:ind w:firstLineChars="200" w:firstLine="420"/>
    </w:pPr>
    <w:rPr>
      <w:rFonts w:eastAsia="宋体"/>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8.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2023</Words>
  <Characters>11534</Characters>
  <Application>Microsoft Macintosh Word</Application>
  <DocSecurity>0</DocSecurity>
  <Lines>96</Lines>
  <Paragraphs>27</Paragraphs>
  <ScaleCrop>false</ScaleCrop>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2022-11-23T08:41:00Z</dcterms:created>
  <dcterms:modified xsi:type="dcterms:W3CDTF">2022-11-23T08:42:00Z</dcterms:modified>
</cp:coreProperties>
</file>