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line="720" w:lineRule="atLeast"/>
        <w:jc w:val="both"/>
        <w:rPr>
          <w:rFonts w:ascii="等线" w:hAnsi="等线" w:eastAsia="等线" w:cs="等线"/>
          <w:sz w:val="21"/>
          <w:szCs w:val="21"/>
        </w:rPr>
      </w:pPr>
      <w:r>
        <w:rPr>
          <w:rFonts w:ascii="黑体" w:hAnsi="宋体" w:eastAsia="黑体" w:cs="黑体"/>
          <w:sz w:val="32"/>
          <w:szCs w:val="32"/>
        </w:rPr>
        <w:t>附件</w:t>
      </w:r>
    </w:p>
    <w:p>
      <w:pPr>
        <w:pStyle w:val="4"/>
        <w:keepNext w:val="0"/>
        <w:keepLines w:val="0"/>
        <w:widowControl/>
        <w:suppressLineNumbers w:val="0"/>
        <w:spacing w:line="720" w:lineRule="atLeast"/>
        <w:jc w:val="center"/>
        <w:rPr>
          <w:rFonts w:hint="default" w:ascii="等线" w:hAnsi="等线" w:eastAsia="等线" w:cs="等线"/>
          <w:sz w:val="21"/>
          <w:szCs w:val="21"/>
        </w:rPr>
      </w:pPr>
      <w:r>
        <w:rPr>
          <w:rFonts w:ascii="方正小标宋简体" w:hAnsi="方正小标宋简体" w:eastAsia="方正小标宋简体" w:cs="方正小标宋简体"/>
          <w:sz w:val="36"/>
          <w:szCs w:val="36"/>
        </w:rPr>
        <w:t>上海市推进算力资源统一调度指导意见</w:t>
      </w:r>
    </w:p>
    <w:p>
      <w:pPr>
        <w:pStyle w:val="4"/>
        <w:keepNext w:val="0"/>
        <w:keepLines w:val="0"/>
        <w:widowControl/>
        <w:suppressLineNumbers w:val="0"/>
        <w:shd w:val="clear" w:fill="FFFFFF"/>
        <w:spacing w:line="720" w:lineRule="atLeast"/>
        <w:jc w:val="both"/>
        <w:rPr>
          <w:rFonts w:hint="default" w:ascii="Times New Roman" w:hAnsi="Times New Roman" w:cs="Times New Roman"/>
          <w:sz w:val="22"/>
          <w:szCs w:val="22"/>
        </w:rPr>
      </w:pPr>
      <w:r>
        <w:rPr>
          <w:rFonts w:ascii="仿宋_GB2312" w:hAnsi="Times New Roman" w:eastAsia="仿宋_GB2312" w:cs="仿宋_GB2312"/>
          <w:sz w:val="32"/>
          <w:szCs w:val="32"/>
          <w:shd w:val="clear" w:fill="FFFFFF"/>
        </w:rPr>
        <w:t> </w:t>
      </w:r>
    </w:p>
    <w:p>
      <w:pPr>
        <w:pStyle w:val="4"/>
        <w:keepNext w:val="0"/>
        <w:keepLines w:val="0"/>
        <w:widowControl/>
        <w:suppressLineNumbers w:val="0"/>
        <w:shd w:val="clear" w:fill="FFFFFF"/>
        <w:spacing w:line="720" w:lineRule="atLeast"/>
        <w:ind w:left="0" w:firstLine="860"/>
        <w:jc w:val="both"/>
        <w:rPr>
          <w:rFonts w:hint="default" w:ascii="Times New Roman" w:hAnsi="Times New Roman" w:cs="Times New Roman"/>
          <w:sz w:val="22"/>
          <w:szCs w:val="22"/>
        </w:rPr>
      </w:pPr>
      <w:r>
        <w:rPr>
          <w:rFonts w:hint="eastAsia" w:ascii="仿宋_GB2312" w:hAnsi="Times New Roman" w:eastAsia="仿宋_GB2312" w:cs="仿宋_GB2312"/>
          <w:sz w:val="32"/>
          <w:szCs w:val="32"/>
          <w:shd w:val="clear" w:fill="FFFFFF"/>
        </w:rPr>
        <w:t>算力是夯实科创城市基础、加快城市数字化转型、推动数字经济高质量发展的核心生产力。加强全市算力资源统筹、调度和共享，有助于提升算力资源利用率，加速数据要素流通，全面释放数据价值。为进一步贯彻落实党的二十大报告中关于“加快发展数字经济，促进数字经济和实体经济深度融合，打造具有国际竞争力的数字产业集群。优化基础设施布局、结构、功能和系统集成，构建现代化基础设施体系”的建设要求和上海市委市政府关于全面推进城市数字化转型的意见精神，深化推进本市算力资源高效、开放、有序使用，更好满足“十四五”期间产业发展持续增长的需求，制定本意见。</w:t>
      </w:r>
    </w:p>
    <w:p>
      <w:pPr>
        <w:pStyle w:val="4"/>
        <w:keepNext w:val="0"/>
        <w:keepLines w:val="0"/>
        <w:widowControl/>
        <w:suppressLineNumbers w:val="0"/>
        <w:shd w:val="clear" w:fill="FFFFFF"/>
        <w:spacing w:line="720" w:lineRule="atLeast"/>
        <w:ind w:left="0" w:firstLine="860"/>
        <w:jc w:val="both"/>
        <w:rPr>
          <w:rFonts w:hint="default" w:ascii="Times New Roman" w:hAnsi="Times New Roman" w:cs="Times New Roman"/>
          <w:sz w:val="22"/>
          <w:szCs w:val="22"/>
        </w:rPr>
      </w:pPr>
      <w:r>
        <w:rPr>
          <w:rFonts w:hint="eastAsia" w:ascii="黑体" w:hAnsi="宋体" w:eastAsia="黑体" w:cs="黑体"/>
          <w:sz w:val="32"/>
          <w:szCs w:val="32"/>
          <w:shd w:val="clear" w:fill="FFFFFF"/>
        </w:rPr>
        <w:t>一、总体要求</w:t>
      </w:r>
    </w:p>
    <w:p>
      <w:pPr>
        <w:pStyle w:val="4"/>
        <w:keepNext w:val="0"/>
        <w:keepLines w:val="0"/>
        <w:widowControl/>
        <w:suppressLineNumbers w:val="0"/>
        <w:shd w:val="clear" w:fill="FFFFFF"/>
        <w:spacing w:line="720" w:lineRule="atLeast"/>
        <w:ind w:left="0" w:firstLine="920"/>
        <w:jc w:val="both"/>
        <w:rPr>
          <w:rFonts w:hint="default" w:ascii="Times New Roman" w:hAnsi="Times New Roman" w:cs="Times New Roman"/>
          <w:sz w:val="22"/>
          <w:szCs w:val="22"/>
        </w:rPr>
      </w:pPr>
      <w:r>
        <w:rPr>
          <w:rStyle w:val="7"/>
          <w:rFonts w:ascii="楷体_GB2312" w:hAnsi="Times New Roman" w:eastAsia="楷体_GB2312" w:cs="楷体_GB2312"/>
          <w:sz w:val="32"/>
          <w:szCs w:val="32"/>
          <w:shd w:val="clear" w:fill="FFFFFF"/>
        </w:rPr>
        <w:t>（一）指导思想</w:t>
      </w:r>
    </w:p>
    <w:p>
      <w:pPr>
        <w:pStyle w:val="4"/>
        <w:keepNext w:val="0"/>
        <w:keepLines w:val="0"/>
        <w:widowControl/>
        <w:suppressLineNumbers w:val="0"/>
        <w:shd w:val="clear" w:fill="FFFFFF"/>
        <w:spacing w:line="720" w:lineRule="atLeast"/>
        <w:ind w:left="0" w:firstLine="860"/>
        <w:jc w:val="both"/>
        <w:rPr>
          <w:rFonts w:hint="default" w:ascii="Times New Roman" w:hAnsi="Times New Roman" w:cs="Times New Roman"/>
          <w:sz w:val="22"/>
          <w:szCs w:val="22"/>
        </w:rPr>
      </w:pPr>
      <w:r>
        <w:rPr>
          <w:rFonts w:hint="eastAsia" w:ascii="仿宋_GB2312" w:hAnsi="Times New Roman" w:eastAsia="仿宋_GB2312" w:cs="仿宋_GB2312"/>
          <w:sz w:val="32"/>
          <w:szCs w:val="32"/>
          <w:shd w:val="clear" w:fill="FFFFFF"/>
        </w:rPr>
        <w:t>以习近平新时代中国特色社会主义思想为指导，全面贯彻党的二十大和二十届二中全会精神，深入贯彻落实习近平总书记考察上海重要讲话要求，落实《中共中央 国务院印发&lt;数字中国建设整体布局规划&gt;》《中共中央 国务院印发&lt;扩大内需战略规划纲要（</w:t>
      </w:r>
      <w:r>
        <w:rPr>
          <w:rFonts w:hint="default" w:ascii="Times New Roman" w:hAnsi="Times New Roman" w:cs="Times New Roman"/>
          <w:sz w:val="32"/>
          <w:szCs w:val="32"/>
          <w:shd w:val="clear" w:fill="FFFFFF"/>
        </w:rPr>
        <w:t>2022-2035</w:t>
      </w:r>
      <w:r>
        <w:rPr>
          <w:rFonts w:hint="eastAsia" w:ascii="仿宋_GB2312" w:hAnsi="Times New Roman" w:eastAsia="仿宋_GB2312" w:cs="仿宋_GB2312"/>
          <w:sz w:val="32"/>
          <w:szCs w:val="32"/>
          <w:shd w:val="clear" w:fill="FFFFFF"/>
        </w:rPr>
        <w:t>年）&gt;》及本市“十四五”规划中加快统筹推进新型基础设施的建设要求，积极融入“东数西算”国家战略，践行创新、协调、绿色、开放、共享的新发展理念，加大政府调控力度，充分发挥市场主体作用，建设资源整合配置、算力高效调度、数据贯通共享、应用安全可靠、产业协同发展的新型算力生态体系，高效赋能城市各领域数字化转型，为经济社会高质量发展提供算力新动能。</w:t>
      </w:r>
    </w:p>
    <w:p>
      <w:pPr>
        <w:pStyle w:val="4"/>
        <w:keepNext w:val="0"/>
        <w:keepLines w:val="0"/>
        <w:widowControl/>
        <w:suppressLineNumbers w:val="0"/>
        <w:shd w:val="clear" w:fill="FFFFFF"/>
        <w:spacing w:line="720" w:lineRule="atLeast"/>
        <w:ind w:left="0" w:firstLine="920"/>
        <w:jc w:val="both"/>
        <w:rPr>
          <w:rFonts w:hint="default" w:ascii="Times New Roman" w:hAnsi="Times New Roman" w:cs="Times New Roman"/>
          <w:sz w:val="22"/>
          <w:szCs w:val="22"/>
        </w:rPr>
      </w:pPr>
      <w:r>
        <w:rPr>
          <w:rStyle w:val="7"/>
          <w:rFonts w:hint="default" w:ascii="楷体_GB2312" w:hAnsi="Times New Roman" w:eastAsia="楷体_GB2312" w:cs="楷体_GB2312"/>
          <w:sz w:val="32"/>
          <w:szCs w:val="32"/>
          <w:shd w:val="clear" w:fill="FFFFFF"/>
        </w:rPr>
        <w:t>（二）基本原则</w:t>
      </w:r>
    </w:p>
    <w:p>
      <w:pPr>
        <w:pStyle w:val="4"/>
        <w:keepNext w:val="0"/>
        <w:keepLines w:val="0"/>
        <w:widowControl/>
        <w:suppressLineNumbers w:val="0"/>
        <w:shd w:val="clear" w:fill="FFFFFF"/>
        <w:spacing w:line="720" w:lineRule="atLeast"/>
        <w:ind w:left="0" w:firstLine="920"/>
        <w:jc w:val="both"/>
        <w:rPr>
          <w:rFonts w:hint="default" w:ascii="Times New Roman" w:hAnsi="Times New Roman" w:cs="Times New Roman"/>
          <w:sz w:val="22"/>
          <w:szCs w:val="22"/>
        </w:rPr>
      </w:pPr>
      <w:r>
        <w:rPr>
          <w:rStyle w:val="7"/>
          <w:rFonts w:hint="eastAsia" w:ascii="仿宋_GB2312" w:hAnsi="Times New Roman" w:eastAsia="仿宋_GB2312" w:cs="仿宋_GB2312"/>
          <w:sz w:val="32"/>
          <w:szCs w:val="32"/>
          <w:shd w:val="clear" w:fill="FFFFFF"/>
        </w:rPr>
        <w:t>政府协调、市场驱动。</w:t>
      </w:r>
      <w:r>
        <w:rPr>
          <w:rFonts w:hint="eastAsia" w:ascii="仿宋_GB2312" w:hAnsi="Times New Roman" w:eastAsia="仿宋_GB2312" w:cs="仿宋_GB2312"/>
          <w:sz w:val="32"/>
          <w:szCs w:val="32"/>
          <w:shd w:val="clear" w:fill="FFFFFF"/>
        </w:rPr>
        <w:t>充分发挥政府统筹协调和政策保障作用，发挥市场主体主观能动性，引导各算力供给方广泛协作，加强数据、技术、空间载体等关键要素协同联动，探索算力资源统筹调度的新模式。</w:t>
      </w:r>
    </w:p>
    <w:p>
      <w:pPr>
        <w:pStyle w:val="4"/>
        <w:keepNext w:val="0"/>
        <w:keepLines w:val="0"/>
        <w:widowControl/>
        <w:suppressLineNumbers w:val="0"/>
        <w:shd w:val="clear" w:fill="FFFFFF"/>
        <w:spacing w:line="720" w:lineRule="atLeast"/>
        <w:ind w:left="0" w:firstLine="920"/>
        <w:jc w:val="both"/>
        <w:rPr>
          <w:rFonts w:hint="default" w:ascii="Times New Roman" w:hAnsi="Times New Roman" w:cs="Times New Roman"/>
          <w:sz w:val="22"/>
          <w:szCs w:val="22"/>
        </w:rPr>
      </w:pPr>
      <w:r>
        <w:rPr>
          <w:rStyle w:val="7"/>
          <w:rFonts w:hint="eastAsia" w:ascii="仿宋_GB2312" w:hAnsi="Times New Roman" w:eastAsia="仿宋_GB2312" w:cs="仿宋_GB2312"/>
          <w:sz w:val="32"/>
          <w:szCs w:val="32"/>
          <w:shd w:val="clear" w:fill="FFFFFF"/>
        </w:rPr>
        <w:t>需求牵引、算力赋能。</w:t>
      </w:r>
      <w:r>
        <w:rPr>
          <w:rFonts w:hint="eastAsia" w:ascii="仿宋_GB2312" w:hAnsi="Times New Roman" w:eastAsia="仿宋_GB2312" w:cs="仿宋_GB2312"/>
          <w:sz w:val="32"/>
          <w:szCs w:val="32"/>
          <w:shd w:val="clear" w:fill="FFFFFF"/>
        </w:rPr>
        <w:t>围绕本市城市数字化转型重点领域发展，围绕长三角一体化示范区、临港新片区、张江科学城、虹桥国际开放枢纽以及五大新城等重点区域发展，以市场算力需求为导向，统筹存量算力资源提质增效与增量算力资源集约绿色，形成多元参与、多方协同的灵活供给格局。</w:t>
      </w:r>
    </w:p>
    <w:p>
      <w:pPr>
        <w:pStyle w:val="4"/>
        <w:keepNext w:val="0"/>
        <w:keepLines w:val="0"/>
        <w:widowControl/>
        <w:suppressLineNumbers w:val="0"/>
        <w:shd w:val="clear" w:fill="FFFFFF"/>
        <w:spacing w:line="720" w:lineRule="atLeast"/>
        <w:ind w:left="0" w:firstLine="920"/>
        <w:jc w:val="both"/>
        <w:rPr>
          <w:rFonts w:hint="default" w:ascii="Times New Roman" w:hAnsi="Times New Roman" w:cs="Times New Roman"/>
          <w:sz w:val="22"/>
          <w:szCs w:val="22"/>
        </w:rPr>
      </w:pPr>
      <w:r>
        <w:rPr>
          <w:rStyle w:val="7"/>
          <w:rFonts w:hint="eastAsia" w:ascii="仿宋_GB2312" w:hAnsi="Times New Roman" w:eastAsia="仿宋_GB2312" w:cs="仿宋_GB2312"/>
          <w:sz w:val="32"/>
          <w:szCs w:val="32"/>
          <w:shd w:val="clear" w:fill="FFFFFF"/>
        </w:rPr>
        <w:t>合理布局、资源协同。</w:t>
      </w:r>
      <w:r>
        <w:rPr>
          <w:rFonts w:hint="eastAsia" w:ascii="仿宋_GB2312" w:hAnsi="Times New Roman" w:eastAsia="仿宋_GB2312" w:cs="仿宋_GB2312"/>
          <w:sz w:val="32"/>
          <w:szCs w:val="32"/>
          <w:shd w:val="clear" w:fill="FFFFFF"/>
        </w:rPr>
        <w:t>综合基础配套、应用分布、网络结构、算力基础设施等现状条件，以提供高效算网一体化服务为目标合理统筹布局，实现算网共生和市域内外算力资源高效协同。</w:t>
      </w:r>
    </w:p>
    <w:p>
      <w:pPr>
        <w:pStyle w:val="4"/>
        <w:keepNext w:val="0"/>
        <w:keepLines w:val="0"/>
        <w:widowControl/>
        <w:suppressLineNumbers w:val="0"/>
        <w:shd w:val="clear" w:fill="FFFFFF"/>
        <w:spacing w:line="720" w:lineRule="atLeast"/>
        <w:ind w:left="0" w:firstLine="920"/>
        <w:jc w:val="both"/>
        <w:rPr>
          <w:rFonts w:hint="default" w:ascii="Times New Roman" w:hAnsi="Times New Roman" w:cs="Times New Roman"/>
          <w:sz w:val="22"/>
          <w:szCs w:val="22"/>
        </w:rPr>
      </w:pPr>
      <w:r>
        <w:rPr>
          <w:rStyle w:val="7"/>
          <w:rFonts w:hint="eastAsia" w:ascii="仿宋_GB2312" w:hAnsi="Times New Roman" w:eastAsia="仿宋_GB2312" w:cs="仿宋_GB2312"/>
          <w:sz w:val="32"/>
          <w:szCs w:val="32"/>
          <w:shd w:val="clear" w:fill="FFFFFF"/>
        </w:rPr>
        <w:t>绿色低碳、集约高效。</w:t>
      </w:r>
      <w:r>
        <w:rPr>
          <w:rFonts w:hint="eastAsia" w:ascii="仿宋_GB2312" w:hAnsi="Times New Roman" w:eastAsia="仿宋_GB2312" w:cs="仿宋_GB2312"/>
          <w:sz w:val="32"/>
          <w:szCs w:val="32"/>
          <w:shd w:val="clear" w:fill="FFFFFF"/>
        </w:rPr>
        <w:t>坚持绿色低碳发展理念，积极引入绿色低碳技术和产品，加大可再生能源利用，提升绿色算力比重，加大算力基础设施集约建设力度，通过高效算力资源调度，持续提升算力供给效率。</w:t>
      </w:r>
    </w:p>
    <w:p>
      <w:pPr>
        <w:pStyle w:val="4"/>
        <w:keepNext w:val="0"/>
        <w:keepLines w:val="0"/>
        <w:widowControl/>
        <w:suppressLineNumbers w:val="0"/>
        <w:shd w:val="clear" w:fill="FFFFFF"/>
        <w:spacing w:line="720" w:lineRule="atLeast"/>
        <w:ind w:left="0" w:firstLine="920"/>
        <w:jc w:val="both"/>
        <w:rPr>
          <w:rFonts w:hint="default" w:ascii="Times New Roman" w:hAnsi="Times New Roman" w:cs="Times New Roman"/>
          <w:sz w:val="22"/>
          <w:szCs w:val="22"/>
        </w:rPr>
      </w:pPr>
      <w:r>
        <w:rPr>
          <w:rStyle w:val="7"/>
          <w:rFonts w:hint="default" w:ascii="楷体_GB2312" w:hAnsi="Times New Roman" w:eastAsia="楷体_GB2312" w:cs="楷体_GB2312"/>
          <w:sz w:val="32"/>
          <w:szCs w:val="32"/>
          <w:shd w:val="clear" w:fill="FFFFFF"/>
        </w:rPr>
        <w:t>（三）主要目标</w:t>
      </w:r>
    </w:p>
    <w:p>
      <w:pPr>
        <w:pStyle w:val="4"/>
        <w:keepNext w:val="0"/>
        <w:keepLines w:val="0"/>
        <w:widowControl/>
        <w:suppressLineNumbers w:val="0"/>
        <w:shd w:val="clear" w:fill="FFFFFF"/>
        <w:spacing w:line="720" w:lineRule="atLeast"/>
        <w:ind w:left="0" w:firstLine="860"/>
        <w:jc w:val="both"/>
        <w:rPr>
          <w:rFonts w:hint="default" w:ascii="Times New Roman" w:hAnsi="Times New Roman" w:cs="Times New Roman"/>
          <w:sz w:val="22"/>
          <w:szCs w:val="22"/>
        </w:rPr>
      </w:pPr>
      <w:r>
        <w:rPr>
          <w:rFonts w:hint="eastAsia" w:ascii="仿宋_GB2312" w:hAnsi="Times New Roman" w:eastAsia="仿宋_GB2312" w:cs="仿宋_GB2312"/>
          <w:sz w:val="32"/>
          <w:szCs w:val="32"/>
          <w:shd w:val="clear" w:fill="FFFFFF"/>
        </w:rPr>
        <w:t>“十四五”期间，逐步推进建设“算网布局不断完善、算力资源供给充沛、算力结构持续优化、算效水平稳步提升、应用场景不断丰富”的发展格局。到</w:t>
      </w:r>
      <w:r>
        <w:rPr>
          <w:rFonts w:hint="default" w:ascii="Times New Roman" w:hAnsi="Times New Roman" w:cs="Times New Roman"/>
          <w:sz w:val="32"/>
          <w:szCs w:val="32"/>
          <w:shd w:val="clear" w:fill="FFFFFF"/>
        </w:rPr>
        <w:t>2023</w:t>
      </w:r>
      <w:r>
        <w:rPr>
          <w:rFonts w:hint="eastAsia" w:ascii="仿宋_GB2312" w:hAnsi="Times New Roman" w:eastAsia="仿宋_GB2312" w:cs="仿宋_GB2312"/>
          <w:sz w:val="32"/>
          <w:szCs w:val="32"/>
          <w:shd w:val="clear" w:fill="FFFFFF"/>
        </w:rPr>
        <w:t>年底，依托本市人工智能公共算力服务平台，接入并调度</w:t>
      </w:r>
      <w:r>
        <w:rPr>
          <w:rFonts w:hint="default" w:ascii="Times New Roman" w:hAnsi="Times New Roman" w:cs="Times New Roman"/>
          <w:sz w:val="32"/>
          <w:szCs w:val="32"/>
          <w:shd w:val="clear" w:fill="FFFFFF"/>
        </w:rPr>
        <w:t>4</w:t>
      </w:r>
      <w:r>
        <w:rPr>
          <w:rFonts w:hint="eastAsia" w:ascii="仿宋_GB2312" w:hAnsi="Times New Roman" w:eastAsia="仿宋_GB2312" w:cs="仿宋_GB2312"/>
          <w:sz w:val="32"/>
          <w:szCs w:val="32"/>
          <w:shd w:val="clear" w:fill="FFFFFF"/>
        </w:rPr>
        <w:t>个以上算力基础设施，可调度智能算力达到</w:t>
      </w:r>
      <w:r>
        <w:rPr>
          <w:rFonts w:hint="default" w:ascii="Times New Roman" w:hAnsi="Times New Roman" w:cs="Times New Roman"/>
          <w:sz w:val="32"/>
          <w:szCs w:val="32"/>
          <w:shd w:val="clear" w:fill="FFFFFF"/>
        </w:rPr>
        <w:t>1,000 PFLOPS</w:t>
      </w:r>
      <w:r>
        <w:rPr>
          <w:rFonts w:hint="eastAsia" w:ascii="仿宋_GB2312" w:hAnsi="Times New Roman" w:eastAsia="仿宋_GB2312" w:cs="仿宋_GB2312"/>
          <w:sz w:val="32"/>
          <w:szCs w:val="32"/>
          <w:shd w:val="clear" w:fill="FFFFFF"/>
        </w:rPr>
        <w:t>（</w:t>
      </w:r>
      <w:r>
        <w:rPr>
          <w:rFonts w:hint="default" w:ascii="Times New Roman" w:hAnsi="Times New Roman" w:cs="Times New Roman"/>
          <w:sz w:val="32"/>
          <w:szCs w:val="32"/>
          <w:shd w:val="clear" w:fill="FFFFFF"/>
        </w:rPr>
        <w:t>FP16</w:t>
      </w:r>
      <w:r>
        <w:rPr>
          <w:rFonts w:hint="eastAsia" w:ascii="仿宋_GB2312" w:hAnsi="Times New Roman" w:eastAsia="仿宋_GB2312" w:cs="仿宋_GB2312"/>
          <w:sz w:val="32"/>
          <w:szCs w:val="32"/>
          <w:shd w:val="clear" w:fill="FFFFFF"/>
        </w:rPr>
        <w:t>）以上；到</w:t>
      </w:r>
      <w:r>
        <w:rPr>
          <w:rFonts w:hint="default" w:ascii="Times New Roman" w:hAnsi="Times New Roman" w:cs="Times New Roman"/>
          <w:sz w:val="32"/>
          <w:szCs w:val="32"/>
          <w:shd w:val="clear" w:fill="FFFFFF"/>
        </w:rPr>
        <w:t>2025</w:t>
      </w:r>
      <w:r>
        <w:rPr>
          <w:rFonts w:hint="eastAsia" w:ascii="仿宋_GB2312" w:hAnsi="Times New Roman" w:eastAsia="仿宋_GB2312" w:cs="仿宋_GB2312"/>
          <w:sz w:val="32"/>
          <w:szCs w:val="32"/>
          <w:shd w:val="clear" w:fill="FFFFFF"/>
        </w:rPr>
        <w:t>年，市人工智能公共算力服务平台能级跃升，完善算力交易机制，实现跨地域算力智能调度，通过高效算力调度，推动算力供需均衡，带动产业发展作用显著增强。本市数据中心算力超过</w:t>
      </w:r>
      <w:r>
        <w:rPr>
          <w:rFonts w:hint="default" w:ascii="Times New Roman" w:hAnsi="Times New Roman" w:cs="Times New Roman"/>
          <w:sz w:val="32"/>
          <w:szCs w:val="32"/>
          <w:shd w:val="clear" w:fill="FFFFFF"/>
        </w:rPr>
        <w:t>18,000 PFLOPS</w:t>
      </w:r>
      <w:r>
        <w:rPr>
          <w:rFonts w:hint="eastAsia" w:ascii="仿宋_GB2312" w:hAnsi="Times New Roman" w:eastAsia="仿宋_GB2312" w:cs="仿宋_GB2312"/>
          <w:sz w:val="32"/>
          <w:szCs w:val="32"/>
          <w:shd w:val="clear" w:fill="FFFFFF"/>
        </w:rPr>
        <w:t>（</w:t>
      </w:r>
      <w:r>
        <w:rPr>
          <w:rFonts w:hint="default" w:ascii="Times New Roman" w:hAnsi="Times New Roman" w:cs="Times New Roman"/>
          <w:sz w:val="32"/>
          <w:szCs w:val="32"/>
          <w:shd w:val="clear" w:fill="FFFFFF"/>
        </w:rPr>
        <w:t>FP32</w:t>
      </w:r>
      <w:r>
        <w:rPr>
          <w:rFonts w:hint="eastAsia" w:ascii="仿宋_GB2312" w:hAnsi="Times New Roman" w:eastAsia="仿宋_GB2312" w:cs="仿宋_GB2312"/>
          <w:sz w:val="32"/>
          <w:szCs w:val="32"/>
          <w:shd w:val="clear" w:fill="FFFFFF"/>
        </w:rPr>
        <w:t>）；新建数据中心绿色算力占比超过</w:t>
      </w:r>
      <w:r>
        <w:rPr>
          <w:rFonts w:hint="default" w:ascii="Times New Roman" w:hAnsi="Times New Roman" w:cs="Times New Roman"/>
          <w:sz w:val="32"/>
          <w:szCs w:val="32"/>
          <w:shd w:val="clear" w:fill="FFFFFF"/>
        </w:rPr>
        <w:t>10%</w:t>
      </w:r>
      <w:r>
        <w:rPr>
          <w:rFonts w:hint="eastAsia" w:ascii="仿宋_GB2312" w:hAnsi="Times New Roman" w:eastAsia="仿宋_GB2312" w:cs="仿宋_GB2312"/>
          <w:sz w:val="32"/>
          <w:szCs w:val="32"/>
          <w:shd w:val="clear" w:fill="FFFFFF"/>
        </w:rPr>
        <w:t>（不含市电结构中的绿电）；集聚区新建大型数据中心综合</w:t>
      </w:r>
      <w:r>
        <w:rPr>
          <w:rFonts w:hint="default" w:ascii="Times New Roman" w:hAnsi="Times New Roman" w:cs="Times New Roman"/>
          <w:sz w:val="32"/>
          <w:szCs w:val="32"/>
          <w:shd w:val="clear" w:fill="FFFFFF"/>
        </w:rPr>
        <w:t>PUE</w:t>
      </w:r>
      <w:r>
        <w:rPr>
          <w:rFonts w:hint="eastAsia" w:ascii="仿宋_GB2312" w:hAnsi="Times New Roman" w:eastAsia="仿宋_GB2312" w:cs="仿宋_GB2312"/>
          <w:sz w:val="32"/>
          <w:szCs w:val="32"/>
          <w:shd w:val="clear" w:fill="FFFFFF"/>
        </w:rPr>
        <w:t>降至</w:t>
      </w:r>
      <w:r>
        <w:rPr>
          <w:rFonts w:hint="default" w:ascii="Times New Roman" w:hAnsi="Times New Roman" w:cs="Times New Roman"/>
          <w:sz w:val="32"/>
          <w:szCs w:val="32"/>
          <w:shd w:val="clear" w:fill="FFFFFF"/>
        </w:rPr>
        <w:t>1.25</w:t>
      </w:r>
      <w:r>
        <w:rPr>
          <w:rFonts w:hint="eastAsia" w:ascii="仿宋_GB2312" w:hAnsi="Times New Roman" w:eastAsia="仿宋_GB2312" w:cs="仿宋_GB2312"/>
          <w:sz w:val="32"/>
          <w:szCs w:val="32"/>
          <w:shd w:val="clear" w:fill="FFFFFF"/>
        </w:rPr>
        <w:t>以内，绿色低碳等级达到</w:t>
      </w:r>
      <w:r>
        <w:rPr>
          <w:rFonts w:hint="default" w:ascii="Times New Roman" w:hAnsi="Times New Roman" w:cs="Times New Roman"/>
          <w:sz w:val="32"/>
          <w:szCs w:val="32"/>
          <w:shd w:val="clear" w:fill="FFFFFF"/>
        </w:rPr>
        <w:t>4A</w:t>
      </w:r>
      <w:r>
        <w:rPr>
          <w:rFonts w:hint="eastAsia" w:ascii="仿宋_GB2312" w:hAnsi="Times New Roman" w:eastAsia="仿宋_GB2312" w:cs="仿宋_GB2312"/>
          <w:sz w:val="32"/>
          <w:szCs w:val="32"/>
          <w:shd w:val="clear" w:fill="FFFFFF"/>
        </w:rPr>
        <w:t>级以上。</w:t>
      </w:r>
    </w:p>
    <w:p>
      <w:pPr>
        <w:pStyle w:val="4"/>
        <w:keepNext w:val="0"/>
        <w:keepLines w:val="0"/>
        <w:widowControl/>
        <w:suppressLineNumbers w:val="0"/>
        <w:shd w:val="clear" w:fill="FFFFFF"/>
        <w:spacing w:line="720" w:lineRule="atLeast"/>
        <w:ind w:left="0" w:firstLine="860"/>
        <w:jc w:val="both"/>
        <w:rPr>
          <w:rFonts w:hint="default" w:ascii="Times New Roman" w:hAnsi="Times New Roman" w:cs="Times New Roman"/>
          <w:sz w:val="22"/>
          <w:szCs w:val="22"/>
        </w:rPr>
      </w:pPr>
      <w:r>
        <w:rPr>
          <w:rFonts w:hint="eastAsia" w:ascii="黑体" w:hAnsi="宋体" w:eastAsia="黑体" w:cs="黑体"/>
          <w:sz w:val="32"/>
          <w:szCs w:val="32"/>
          <w:shd w:val="clear" w:fill="FFFFFF"/>
        </w:rPr>
        <w:t>二、重点任务</w:t>
      </w:r>
    </w:p>
    <w:p>
      <w:pPr>
        <w:pStyle w:val="4"/>
        <w:keepNext w:val="0"/>
        <w:keepLines w:val="0"/>
        <w:widowControl/>
        <w:suppressLineNumbers w:val="0"/>
        <w:shd w:val="clear" w:fill="FFFFFF"/>
        <w:spacing w:line="720" w:lineRule="atLeast"/>
        <w:ind w:left="0" w:firstLine="920"/>
        <w:jc w:val="both"/>
        <w:rPr>
          <w:rFonts w:hint="default" w:ascii="等线" w:hAnsi="等线" w:eastAsia="等线" w:cs="等线"/>
          <w:sz w:val="21"/>
          <w:szCs w:val="21"/>
        </w:rPr>
      </w:pPr>
      <w:r>
        <w:rPr>
          <w:rStyle w:val="7"/>
          <w:rFonts w:hint="default" w:ascii="楷体_GB2312" w:hAnsi="等线" w:eastAsia="楷体_GB2312" w:cs="楷体_GB2312"/>
          <w:sz w:val="32"/>
          <w:szCs w:val="32"/>
          <w:shd w:val="clear" w:fill="FFFFFF"/>
        </w:rPr>
        <w:t>（一）构建科创算力新设施</w:t>
      </w:r>
    </w:p>
    <w:p>
      <w:pPr>
        <w:pStyle w:val="4"/>
        <w:keepNext w:val="0"/>
        <w:keepLines w:val="0"/>
        <w:widowControl/>
        <w:suppressLineNumbers w:val="0"/>
        <w:shd w:val="clear" w:fill="FFFFFF"/>
        <w:spacing w:line="720" w:lineRule="atLeast"/>
        <w:ind w:left="0" w:firstLine="860"/>
        <w:jc w:val="both"/>
        <w:rPr>
          <w:rFonts w:hint="default" w:ascii="Times New Roman" w:hAnsi="Times New Roman" w:cs="Times New Roman"/>
          <w:sz w:val="22"/>
          <w:szCs w:val="22"/>
        </w:rPr>
      </w:pPr>
      <w:r>
        <w:rPr>
          <w:rFonts w:hint="eastAsia" w:ascii="仿宋_GB2312" w:hAnsi="Times New Roman" w:eastAsia="仿宋_GB2312" w:cs="仿宋_GB2312"/>
          <w:sz w:val="32"/>
          <w:szCs w:val="32"/>
          <w:shd w:val="clear" w:fill="FFFFFF"/>
        </w:rPr>
        <w:t>开展全市算力基础设施及算力资源输出能力排摸，形成算力清单。基于算力资源底数，推动头部企业接入市人工智能公共算力服务平台，构建一体化算力调度服务体系和平台基础框架，实现算力资源统一编排。依托市人工智能公共算力服务平台，以自有多元算力为牵引，聚集应用需求，高效调度外省市算力，形成算力应用的核心枢纽和创新成果的集中区、显示区，为本市科技创新提供公共算力服务。</w:t>
      </w:r>
    </w:p>
    <w:p>
      <w:pPr>
        <w:pStyle w:val="4"/>
        <w:keepNext w:val="0"/>
        <w:keepLines w:val="0"/>
        <w:widowControl/>
        <w:suppressLineNumbers w:val="0"/>
        <w:shd w:val="clear" w:fill="FFFFFF"/>
        <w:spacing w:line="720" w:lineRule="atLeast"/>
        <w:ind w:left="0" w:firstLine="920"/>
        <w:jc w:val="both"/>
        <w:rPr>
          <w:rFonts w:hint="default" w:ascii="Times New Roman" w:hAnsi="Times New Roman" w:cs="Times New Roman"/>
          <w:sz w:val="22"/>
          <w:szCs w:val="22"/>
        </w:rPr>
      </w:pPr>
      <w:r>
        <w:rPr>
          <w:rStyle w:val="7"/>
          <w:rFonts w:hint="default" w:ascii="楷体_GB2312" w:hAnsi="Times New Roman" w:eastAsia="楷体_GB2312" w:cs="楷体_GB2312"/>
          <w:sz w:val="32"/>
          <w:szCs w:val="32"/>
          <w:shd w:val="clear" w:fill="FFFFFF"/>
        </w:rPr>
        <w:t>（二）统筹算力基础设施布局</w:t>
      </w:r>
    </w:p>
    <w:p>
      <w:pPr>
        <w:pStyle w:val="4"/>
        <w:keepNext w:val="0"/>
        <w:keepLines w:val="0"/>
        <w:widowControl/>
        <w:suppressLineNumbers w:val="0"/>
        <w:shd w:val="clear" w:fill="FFFFFF"/>
        <w:spacing w:line="720" w:lineRule="atLeast"/>
        <w:ind w:left="0" w:firstLine="860"/>
        <w:jc w:val="both"/>
        <w:rPr>
          <w:rFonts w:hint="default" w:ascii="Times New Roman" w:hAnsi="Times New Roman" w:cs="Times New Roman"/>
          <w:sz w:val="22"/>
          <w:szCs w:val="22"/>
        </w:rPr>
      </w:pPr>
      <w:r>
        <w:rPr>
          <w:rFonts w:hint="eastAsia" w:ascii="仿宋_GB2312" w:hAnsi="Times New Roman" w:eastAsia="仿宋_GB2312" w:cs="仿宋_GB2312"/>
          <w:sz w:val="32"/>
          <w:szCs w:val="32"/>
          <w:shd w:val="clear" w:fill="FFFFFF"/>
        </w:rPr>
        <w:t>形成枢纽型数据中心集群、城市数据中心集聚区、边缘数据中心梯次布局。加快推进全国一体化算力网络长三角枢纽节点（青浦区为起步区）、临港新片区、</w:t>
      </w:r>
      <w:r>
        <w:rPr>
          <w:rFonts w:hint="default" w:ascii="Times New Roman" w:hAnsi="Times New Roman" w:cs="Times New Roman"/>
          <w:sz w:val="32"/>
          <w:szCs w:val="32"/>
          <w:shd w:val="clear" w:fill="FFFFFF"/>
        </w:rPr>
        <w:t>G60</w:t>
      </w:r>
      <w:r>
        <w:rPr>
          <w:rFonts w:hint="eastAsia" w:ascii="仿宋_GB2312" w:hAnsi="Times New Roman" w:eastAsia="仿宋_GB2312" w:cs="仿宋_GB2312"/>
          <w:sz w:val="32"/>
          <w:szCs w:val="32"/>
          <w:shd w:val="clear" w:fill="FFFFFF"/>
        </w:rPr>
        <w:t>科创走廊、金山等枢纽型数据中心集群建设。按需建设宝山、嘉定、闵行、奉贤、浦东周浦、浦东外高桥等区域的支撑城市数字化转型的数据中心集聚区。引导根据应用场景，利用存量通信机房、变电站等设施按需灵活部署边缘数据中心。</w:t>
      </w:r>
    </w:p>
    <w:p>
      <w:pPr>
        <w:pStyle w:val="4"/>
        <w:keepNext w:val="0"/>
        <w:keepLines w:val="0"/>
        <w:widowControl/>
        <w:suppressLineNumbers w:val="0"/>
        <w:spacing w:line="720" w:lineRule="atLeast"/>
        <w:ind w:left="0" w:firstLine="920"/>
        <w:jc w:val="both"/>
        <w:rPr>
          <w:rFonts w:hint="default" w:ascii="等线" w:hAnsi="等线" w:eastAsia="等线" w:cs="等线"/>
          <w:sz w:val="21"/>
          <w:szCs w:val="21"/>
        </w:rPr>
      </w:pPr>
      <w:r>
        <w:rPr>
          <w:rStyle w:val="7"/>
          <w:rFonts w:hint="default" w:ascii="楷体_GB2312" w:hAnsi="等线" w:eastAsia="楷体_GB2312" w:cs="楷体_GB2312"/>
          <w:sz w:val="32"/>
          <w:szCs w:val="32"/>
          <w:shd w:val="clear" w:fill="FFFFFF"/>
        </w:rPr>
        <w:t>（三）推动算力网络建设优化</w:t>
      </w:r>
    </w:p>
    <w:p>
      <w:pPr>
        <w:pStyle w:val="4"/>
        <w:keepNext w:val="0"/>
        <w:keepLines w:val="0"/>
        <w:widowControl/>
        <w:suppressLineNumbers w:val="0"/>
        <w:spacing w:line="720" w:lineRule="atLeast"/>
        <w:ind w:left="0" w:firstLine="860"/>
        <w:rPr>
          <w:rFonts w:hint="default" w:ascii="等线" w:hAnsi="等线" w:eastAsia="等线" w:cs="等线"/>
          <w:sz w:val="21"/>
          <w:szCs w:val="21"/>
        </w:rPr>
      </w:pPr>
      <w:r>
        <w:rPr>
          <w:rFonts w:hint="eastAsia" w:ascii="仿宋_GB2312" w:hAnsi="等线" w:eastAsia="仿宋_GB2312" w:cs="仿宋_GB2312"/>
          <w:sz w:val="32"/>
          <w:szCs w:val="32"/>
          <w:shd w:val="clear" w:fill="FFFFFF"/>
        </w:rPr>
        <w:t>依托基础电信运营企业网络资源，结合算网特点，建设技术先进的极速算力承载网。按需增设网络骨干节点，推进城域网络架构优化。持续提升网络容量、优化流量疏导路径，跨区跨域带宽容量达到</w:t>
      </w:r>
      <w:r>
        <w:rPr>
          <w:rFonts w:hint="default" w:ascii="Times New Roman" w:hAnsi="Times New Roman" w:eastAsia="等线" w:cs="Times New Roman"/>
          <w:sz w:val="32"/>
          <w:szCs w:val="32"/>
          <w:shd w:val="clear" w:fill="FFFFFF"/>
        </w:rPr>
        <w:t>T</w:t>
      </w:r>
      <w:r>
        <w:rPr>
          <w:rFonts w:hint="eastAsia" w:ascii="仿宋_GB2312" w:hAnsi="等线" w:eastAsia="仿宋_GB2312" w:cs="仿宋_GB2312"/>
          <w:sz w:val="32"/>
          <w:szCs w:val="32"/>
          <w:shd w:val="clear" w:fill="FFFFFF"/>
        </w:rPr>
        <w:t>级以上，市域算力资源池间百</w:t>
      </w:r>
      <w:r>
        <w:rPr>
          <w:rFonts w:hint="default" w:ascii="Times New Roman" w:hAnsi="Times New Roman" w:eastAsia="等线" w:cs="Times New Roman"/>
          <w:sz w:val="32"/>
          <w:szCs w:val="32"/>
          <w:shd w:val="clear" w:fill="FFFFFF"/>
        </w:rPr>
        <w:t>G</w:t>
      </w:r>
      <w:r>
        <w:rPr>
          <w:rFonts w:hint="eastAsia" w:ascii="仿宋_GB2312" w:hAnsi="等线" w:eastAsia="仿宋_GB2312" w:cs="仿宋_GB2312"/>
          <w:sz w:val="32"/>
          <w:szCs w:val="32"/>
          <w:shd w:val="clear" w:fill="FFFFFF"/>
        </w:rPr>
        <w:t>以上高速直连和毫秒级时延。优化接入网络，支持算力资源的高速接入和高效调度。</w:t>
      </w:r>
    </w:p>
    <w:p>
      <w:pPr>
        <w:pStyle w:val="4"/>
        <w:keepNext w:val="0"/>
        <w:keepLines w:val="0"/>
        <w:widowControl/>
        <w:suppressLineNumbers w:val="0"/>
        <w:shd w:val="clear" w:fill="FFFFFF"/>
        <w:spacing w:line="720" w:lineRule="atLeast"/>
        <w:ind w:left="0" w:firstLine="920"/>
        <w:jc w:val="both"/>
        <w:rPr>
          <w:rFonts w:hint="default" w:ascii="Times New Roman" w:hAnsi="Times New Roman" w:cs="Times New Roman"/>
          <w:sz w:val="22"/>
          <w:szCs w:val="22"/>
        </w:rPr>
      </w:pPr>
      <w:r>
        <w:rPr>
          <w:rStyle w:val="7"/>
          <w:rFonts w:hint="default" w:ascii="楷体_GB2312" w:hAnsi="Times New Roman" w:eastAsia="楷体_GB2312" w:cs="楷体_GB2312"/>
          <w:sz w:val="32"/>
          <w:szCs w:val="32"/>
          <w:shd w:val="clear" w:fill="FFFFFF"/>
        </w:rPr>
        <w:t>（四）加快算力调度技术研发</w:t>
      </w:r>
    </w:p>
    <w:p>
      <w:pPr>
        <w:pStyle w:val="4"/>
        <w:keepNext w:val="0"/>
        <w:keepLines w:val="0"/>
        <w:widowControl/>
        <w:suppressLineNumbers w:val="0"/>
        <w:shd w:val="clear" w:fill="FFFFFF"/>
        <w:spacing w:line="720" w:lineRule="atLeast"/>
        <w:ind w:left="0" w:firstLine="860"/>
        <w:jc w:val="both"/>
        <w:rPr>
          <w:rFonts w:hint="default" w:ascii="Times New Roman" w:hAnsi="Times New Roman" w:cs="Times New Roman"/>
          <w:sz w:val="22"/>
          <w:szCs w:val="22"/>
        </w:rPr>
      </w:pPr>
      <w:r>
        <w:rPr>
          <w:rFonts w:hint="eastAsia" w:ascii="仿宋_GB2312" w:hAnsi="Times New Roman" w:eastAsia="仿宋_GB2312" w:cs="仿宋_GB2312"/>
          <w:sz w:val="32"/>
          <w:szCs w:val="32"/>
          <w:shd w:val="clear" w:fill="FFFFFF"/>
        </w:rPr>
        <w:t>开展多云管理、云网协同、算力度量、算力感知、算网融合等关键技术创新研发，培育关键核心技术生态链，提升算力调度水平。依托市人工智能公共算力服务平台，</w:t>
      </w:r>
      <w:r>
        <w:rPr>
          <w:rFonts w:ascii="仿宋_GB2312" w:hAnsi="仿宋_GB2312" w:eastAsia="仿宋_GB2312" w:cs="仿宋_GB2312"/>
          <w:sz w:val="32"/>
          <w:szCs w:val="32"/>
          <w:shd w:val="clear" w:fill="FFFFFF"/>
        </w:rPr>
        <w:t>开展东数西算、东数西存、东数西训、东视西渲等应用场景验证，实现多地算力资源的共享和全市算力资源的最优利用</w:t>
      </w:r>
      <w:r>
        <w:rPr>
          <w:rFonts w:hint="eastAsia" w:ascii="仿宋_GB2312" w:hAnsi="Times New Roman" w:eastAsia="仿宋_GB2312" w:cs="仿宋_GB2312"/>
          <w:sz w:val="32"/>
          <w:szCs w:val="32"/>
          <w:shd w:val="clear" w:fill="FFFFFF"/>
        </w:rPr>
        <w:t>。</w:t>
      </w:r>
    </w:p>
    <w:p>
      <w:pPr>
        <w:pStyle w:val="4"/>
        <w:keepNext w:val="0"/>
        <w:keepLines w:val="0"/>
        <w:widowControl/>
        <w:suppressLineNumbers w:val="0"/>
        <w:shd w:val="clear" w:fill="FFFFFF"/>
        <w:spacing w:line="720" w:lineRule="atLeast"/>
        <w:ind w:left="0" w:firstLine="920"/>
        <w:jc w:val="both"/>
        <w:rPr>
          <w:rFonts w:hint="default" w:ascii="等线" w:hAnsi="等线" w:eastAsia="等线" w:cs="等线"/>
          <w:sz w:val="21"/>
          <w:szCs w:val="21"/>
        </w:rPr>
      </w:pPr>
      <w:r>
        <w:rPr>
          <w:rStyle w:val="7"/>
          <w:rFonts w:hint="default" w:ascii="楷体_GB2312" w:hAnsi="等线" w:eastAsia="楷体_GB2312" w:cs="楷体_GB2312"/>
          <w:sz w:val="32"/>
          <w:szCs w:val="32"/>
          <w:shd w:val="clear" w:fill="FFFFFF"/>
        </w:rPr>
        <w:t>（五）完善算力交易机制体系</w:t>
      </w:r>
    </w:p>
    <w:p>
      <w:pPr>
        <w:pStyle w:val="4"/>
        <w:keepNext w:val="0"/>
        <w:keepLines w:val="0"/>
        <w:widowControl/>
        <w:suppressLineNumbers w:val="0"/>
        <w:shd w:val="clear" w:fill="FFFFFF"/>
        <w:spacing w:line="720" w:lineRule="atLeast"/>
        <w:ind w:left="0" w:firstLine="860"/>
        <w:jc w:val="both"/>
        <w:rPr>
          <w:rFonts w:hint="default" w:ascii="等线" w:hAnsi="等线" w:eastAsia="等线" w:cs="等线"/>
          <w:sz w:val="21"/>
          <w:szCs w:val="21"/>
        </w:rPr>
      </w:pPr>
      <w:r>
        <w:rPr>
          <w:rFonts w:hint="eastAsia" w:ascii="仿宋_GB2312" w:hAnsi="等线" w:eastAsia="仿宋_GB2312" w:cs="仿宋_GB2312"/>
          <w:sz w:val="32"/>
          <w:szCs w:val="32"/>
          <w:shd w:val="clear" w:fill="FFFFFF"/>
        </w:rPr>
        <w:t>综合考虑算效、碳效、时延、安全等多方面因素，研究制定算力资源度量标准与体系，分类分级制定算力产品价格体系。建立算力资源匹配对接和交易渠道，构建并完善算力调度交易标准化体系，规范算力交易运行和监管机制，探索建设算力交易中心，实现算力资源线上交易和跨地域共享。</w:t>
      </w:r>
    </w:p>
    <w:p>
      <w:pPr>
        <w:pStyle w:val="4"/>
        <w:keepNext w:val="0"/>
        <w:keepLines w:val="0"/>
        <w:widowControl/>
        <w:suppressLineNumbers w:val="0"/>
        <w:shd w:val="clear" w:fill="FFFFFF"/>
        <w:spacing w:line="720" w:lineRule="atLeast"/>
        <w:ind w:left="0" w:firstLine="920"/>
        <w:jc w:val="both"/>
        <w:rPr>
          <w:rFonts w:hint="default" w:ascii="Times New Roman" w:hAnsi="Times New Roman" w:cs="Times New Roman"/>
          <w:sz w:val="22"/>
          <w:szCs w:val="22"/>
        </w:rPr>
      </w:pPr>
      <w:r>
        <w:rPr>
          <w:rStyle w:val="7"/>
          <w:rFonts w:hint="default" w:ascii="楷体_GB2312" w:hAnsi="Times New Roman" w:eastAsia="楷体_GB2312" w:cs="楷体_GB2312"/>
          <w:sz w:val="32"/>
          <w:szCs w:val="32"/>
          <w:shd w:val="clear" w:fill="FFFFFF"/>
        </w:rPr>
        <w:t>（六）开展算力融合创新示范</w:t>
      </w:r>
    </w:p>
    <w:p>
      <w:pPr>
        <w:pStyle w:val="4"/>
        <w:keepNext w:val="0"/>
        <w:keepLines w:val="0"/>
        <w:widowControl/>
        <w:suppressLineNumbers w:val="0"/>
        <w:shd w:val="clear" w:fill="FFFFFF"/>
        <w:spacing w:line="720" w:lineRule="atLeast"/>
        <w:ind w:left="0" w:firstLine="860"/>
        <w:jc w:val="both"/>
        <w:rPr>
          <w:rFonts w:hint="default" w:ascii="Times New Roman" w:hAnsi="Times New Roman" w:cs="Times New Roman"/>
          <w:sz w:val="22"/>
          <w:szCs w:val="22"/>
        </w:rPr>
      </w:pPr>
      <w:r>
        <w:rPr>
          <w:rFonts w:hint="eastAsia" w:ascii="仿宋_GB2312" w:hAnsi="Times New Roman" w:eastAsia="仿宋_GB2312" w:cs="仿宋_GB2312"/>
          <w:sz w:val="32"/>
          <w:szCs w:val="32"/>
          <w:shd w:val="clear" w:fill="FFFFFF"/>
        </w:rPr>
        <w:t>打造面向医疗、制造、教育等不同行业的算力网络联合创新实验室，实现算网资源供需对接，攻关重大技术问题，推动形成产业共识。依托市人工智能公共算力服务平台，为科研机构、科创企业、初创企业、中小微企业等，提供完善的公共算力资源供给，通过算力券等模式，促进提升算力资源需求，拓展国产芯片应用、推广国产算法框架、打造算法孵化平台、创新数据应用模式、赋能算力产业发展。</w:t>
      </w:r>
    </w:p>
    <w:p>
      <w:pPr>
        <w:pStyle w:val="4"/>
        <w:keepNext w:val="0"/>
        <w:keepLines w:val="0"/>
        <w:widowControl/>
        <w:suppressLineNumbers w:val="0"/>
        <w:shd w:val="clear" w:fill="FFFFFF"/>
        <w:spacing w:line="720" w:lineRule="atLeast"/>
        <w:ind w:left="0" w:firstLine="920"/>
        <w:jc w:val="both"/>
        <w:rPr>
          <w:rFonts w:hint="default" w:ascii="Times New Roman" w:hAnsi="Times New Roman" w:cs="Times New Roman"/>
          <w:sz w:val="22"/>
          <w:szCs w:val="22"/>
        </w:rPr>
      </w:pPr>
      <w:r>
        <w:rPr>
          <w:rStyle w:val="7"/>
          <w:rFonts w:hint="default" w:ascii="楷体_GB2312" w:hAnsi="Times New Roman" w:eastAsia="楷体_GB2312" w:cs="楷体_GB2312"/>
          <w:sz w:val="32"/>
          <w:szCs w:val="32"/>
          <w:shd w:val="clear" w:fill="FFFFFF"/>
        </w:rPr>
        <w:t>（七）打造算网安全保障体系</w:t>
      </w:r>
    </w:p>
    <w:p>
      <w:pPr>
        <w:pStyle w:val="4"/>
        <w:keepNext w:val="0"/>
        <w:keepLines w:val="0"/>
        <w:widowControl/>
        <w:suppressLineNumbers w:val="0"/>
        <w:shd w:val="clear" w:fill="FFFFFF"/>
        <w:spacing w:line="720" w:lineRule="atLeast"/>
        <w:ind w:left="0" w:firstLine="860"/>
        <w:jc w:val="both"/>
        <w:rPr>
          <w:rFonts w:hint="default" w:ascii="Times New Roman" w:hAnsi="Times New Roman" w:cs="Times New Roman"/>
          <w:sz w:val="22"/>
          <w:szCs w:val="22"/>
        </w:rPr>
      </w:pPr>
      <w:r>
        <w:rPr>
          <w:rFonts w:hint="eastAsia" w:ascii="仿宋_GB2312" w:hAnsi="Times New Roman" w:eastAsia="仿宋_GB2312" w:cs="仿宋_GB2312"/>
          <w:sz w:val="32"/>
          <w:szCs w:val="32"/>
          <w:shd w:val="clear" w:fill="FFFFFF"/>
        </w:rPr>
        <w:t>探索数据全生命周期审计认证监管机制。监督算力供应方明确算力使用流程、测试验证、数据迁移、数据使用和销毁方案，定期开展安全性检查和评估。加强市人工智能公共算力服务平台网络安全系统设计，加大隐私计算、安全隔离、内生安全、区块链等技术应用，确保企业数据可用不可见。鼓励建设国产自主可控、安全可靠的算力基础设施和基于国产自主可控的算力应用生态。</w:t>
      </w:r>
    </w:p>
    <w:p>
      <w:pPr>
        <w:pStyle w:val="4"/>
        <w:keepNext w:val="0"/>
        <w:keepLines w:val="0"/>
        <w:widowControl/>
        <w:suppressLineNumbers w:val="0"/>
        <w:spacing w:line="720" w:lineRule="atLeast"/>
        <w:ind w:left="0" w:firstLine="920"/>
        <w:jc w:val="both"/>
        <w:rPr>
          <w:rFonts w:hint="default" w:ascii="等线" w:hAnsi="等线" w:eastAsia="等线" w:cs="等线"/>
          <w:sz w:val="21"/>
          <w:szCs w:val="21"/>
        </w:rPr>
      </w:pPr>
      <w:r>
        <w:rPr>
          <w:rStyle w:val="7"/>
          <w:rFonts w:hint="default" w:ascii="楷体_GB2312" w:hAnsi="等线" w:eastAsia="楷体_GB2312" w:cs="楷体_GB2312"/>
          <w:sz w:val="32"/>
          <w:szCs w:val="32"/>
          <w:shd w:val="clear" w:fill="FFFFFF"/>
        </w:rPr>
        <w:t>（八）</w:t>
      </w:r>
      <w:r>
        <w:rPr>
          <w:rStyle w:val="7"/>
          <w:rFonts w:hint="default" w:ascii="楷体_GB2312" w:hAnsi="等线" w:eastAsia="楷体_GB2312" w:cs="楷体_GB2312"/>
          <w:sz w:val="32"/>
          <w:szCs w:val="32"/>
        </w:rPr>
        <w:t>开展产业标准化研究</w:t>
      </w:r>
    </w:p>
    <w:p>
      <w:pPr>
        <w:pStyle w:val="4"/>
        <w:keepNext w:val="0"/>
        <w:keepLines w:val="0"/>
        <w:widowControl/>
        <w:suppressLineNumbers w:val="0"/>
        <w:spacing w:line="720" w:lineRule="atLeast"/>
        <w:ind w:left="0" w:firstLine="860"/>
        <w:jc w:val="both"/>
        <w:rPr>
          <w:rFonts w:hint="default" w:ascii="等线" w:hAnsi="等线" w:eastAsia="等线" w:cs="等线"/>
          <w:sz w:val="21"/>
          <w:szCs w:val="21"/>
        </w:rPr>
      </w:pPr>
      <w:r>
        <w:rPr>
          <w:rFonts w:hint="eastAsia" w:ascii="仿宋_GB2312" w:hAnsi="等线" w:eastAsia="仿宋_GB2312" w:cs="仿宋_GB2312"/>
          <w:sz w:val="32"/>
          <w:szCs w:val="32"/>
          <w:shd w:val="clear" w:fill="FFFFFF"/>
        </w:rPr>
        <w:t>组织开展算力网络产业相关标准化研究工作。在网络层面制定算力控制、接入等标准；在算力层面制定算力统一度量、调度等标准；在数据层面制定规范数据集、数据全生命周期监管等标准；在应用层面制定算力可信认证、算力运行监管等标准。</w:t>
      </w:r>
    </w:p>
    <w:p>
      <w:pPr>
        <w:pStyle w:val="4"/>
        <w:keepNext w:val="0"/>
        <w:keepLines w:val="0"/>
        <w:widowControl/>
        <w:suppressLineNumbers w:val="0"/>
        <w:spacing w:line="720" w:lineRule="atLeast"/>
        <w:ind w:left="0" w:firstLine="920"/>
        <w:jc w:val="both"/>
        <w:rPr>
          <w:rFonts w:hint="default" w:ascii="等线" w:hAnsi="等线" w:eastAsia="等线" w:cs="等线"/>
          <w:sz w:val="21"/>
          <w:szCs w:val="21"/>
        </w:rPr>
      </w:pPr>
      <w:r>
        <w:rPr>
          <w:rStyle w:val="7"/>
          <w:rFonts w:hint="default" w:ascii="楷体_GB2312" w:hAnsi="等线" w:eastAsia="楷体_GB2312" w:cs="楷体_GB2312"/>
          <w:sz w:val="32"/>
          <w:szCs w:val="32"/>
          <w:shd w:val="clear" w:fill="FFFFFF"/>
        </w:rPr>
        <w:t>（九）加大区域协同合作力度</w:t>
      </w:r>
    </w:p>
    <w:p>
      <w:pPr>
        <w:pStyle w:val="4"/>
        <w:keepNext w:val="0"/>
        <w:keepLines w:val="0"/>
        <w:widowControl/>
        <w:suppressLineNumbers w:val="0"/>
        <w:spacing w:line="720" w:lineRule="atLeast"/>
        <w:ind w:left="0" w:firstLine="860"/>
        <w:jc w:val="both"/>
        <w:rPr>
          <w:rFonts w:hint="default" w:ascii="等线" w:hAnsi="等线" w:eastAsia="等线" w:cs="等线"/>
          <w:sz w:val="21"/>
          <w:szCs w:val="21"/>
        </w:rPr>
      </w:pPr>
      <w:r>
        <w:rPr>
          <w:rFonts w:hint="eastAsia" w:ascii="仿宋_GB2312" w:hAnsi="等线" w:eastAsia="仿宋_GB2312" w:cs="仿宋_GB2312"/>
          <w:sz w:val="32"/>
          <w:szCs w:val="32"/>
          <w:shd w:val="clear" w:fill="FFFFFF"/>
        </w:rPr>
        <w:t>依托市人工智能公共算力服务平台对接外省市算力调度资源，实现异地、异构算力跨省市接入，推进</w:t>
      </w:r>
      <w:r>
        <w:rPr>
          <w:rFonts w:hint="eastAsia" w:ascii="仿宋_GB2312" w:hAnsi="等线" w:eastAsia="仿宋_GB2312" w:cs="仿宋_GB2312"/>
          <w:sz w:val="32"/>
          <w:szCs w:val="32"/>
        </w:rPr>
        <w:t>“市域</w:t>
      </w:r>
      <w:r>
        <w:rPr>
          <w:rFonts w:hint="default" w:ascii="Times New Roman" w:hAnsi="Times New Roman" w:eastAsia="等线" w:cs="Times New Roman"/>
          <w:sz w:val="32"/>
          <w:szCs w:val="32"/>
        </w:rPr>
        <w:t>-</w:t>
      </w:r>
      <w:r>
        <w:rPr>
          <w:rFonts w:hint="eastAsia" w:ascii="仿宋_GB2312" w:hAnsi="等线" w:eastAsia="仿宋_GB2312" w:cs="仿宋_GB2312"/>
          <w:sz w:val="32"/>
          <w:szCs w:val="32"/>
        </w:rPr>
        <w:t>长三角区域</w:t>
      </w:r>
      <w:r>
        <w:rPr>
          <w:rFonts w:hint="default" w:ascii="Times New Roman" w:hAnsi="Times New Roman" w:eastAsia="等线" w:cs="Times New Roman"/>
          <w:sz w:val="32"/>
          <w:szCs w:val="32"/>
        </w:rPr>
        <w:t>-</w:t>
      </w:r>
      <w:r>
        <w:rPr>
          <w:rFonts w:hint="eastAsia" w:ascii="仿宋_GB2312" w:hAnsi="等线" w:eastAsia="仿宋_GB2312" w:cs="仿宋_GB2312"/>
          <w:sz w:val="32"/>
          <w:szCs w:val="32"/>
        </w:rPr>
        <w:t>国家”不同层级的算力资源整体优化和按需调度，实</w:t>
      </w:r>
      <w:bookmarkStart w:id="0" w:name="_GoBack"/>
      <w:r>
        <w:rPr>
          <w:rFonts w:hint="eastAsia" w:ascii="仿宋_GB2312" w:hAnsi="等线" w:eastAsia="仿宋_GB2312" w:cs="仿宋_GB2312"/>
          <w:sz w:val="32"/>
          <w:szCs w:val="32"/>
        </w:rPr>
        <w:t>现算力服务跨省市、跨区域、跨网络、</w:t>
      </w:r>
      <w:r>
        <w:rPr>
          <w:rFonts w:hint="eastAsia" w:ascii="仿宋_GB2312" w:hAnsi="等线" w:eastAsia="仿宋_GB2312" w:cs="仿宋_GB2312"/>
          <w:sz w:val="32"/>
          <w:szCs w:val="32"/>
          <w:shd w:val="clear" w:fill="FFFFFF"/>
        </w:rPr>
        <w:t>跨行业数据交互和算</w:t>
      </w:r>
      <w:bookmarkEnd w:id="0"/>
      <w:r>
        <w:rPr>
          <w:rFonts w:hint="eastAsia" w:ascii="仿宋_GB2312" w:hAnsi="等线" w:eastAsia="仿宋_GB2312" w:cs="仿宋_GB2312"/>
          <w:sz w:val="32"/>
          <w:szCs w:val="32"/>
          <w:shd w:val="clear" w:fill="FFFFFF"/>
        </w:rPr>
        <w:t>力</w:t>
      </w:r>
      <w:r>
        <w:rPr>
          <w:rFonts w:hint="eastAsia" w:ascii="仿宋_GB2312" w:hAnsi="等线" w:eastAsia="仿宋_GB2312" w:cs="仿宋_GB2312"/>
          <w:sz w:val="32"/>
          <w:szCs w:val="32"/>
        </w:rPr>
        <w:t>流通，</w:t>
      </w:r>
      <w:r>
        <w:rPr>
          <w:rFonts w:hint="eastAsia" w:ascii="仿宋_GB2312" w:hAnsi="等线" w:eastAsia="仿宋_GB2312" w:cs="仿宋_GB2312"/>
          <w:sz w:val="32"/>
          <w:szCs w:val="32"/>
          <w:shd w:val="clear" w:fill="FFFFFF"/>
        </w:rPr>
        <w:t>提供响应便捷、成本低廉、配置高效的算力服务。</w:t>
      </w:r>
    </w:p>
    <w:p>
      <w:pPr>
        <w:pStyle w:val="4"/>
        <w:keepNext w:val="0"/>
        <w:keepLines w:val="0"/>
        <w:widowControl/>
        <w:suppressLineNumbers w:val="0"/>
        <w:shd w:val="clear" w:fill="FFFFFF"/>
        <w:spacing w:line="720" w:lineRule="atLeast"/>
        <w:ind w:left="0" w:firstLine="860"/>
        <w:jc w:val="both"/>
        <w:rPr>
          <w:rFonts w:hint="default" w:ascii="Times New Roman" w:hAnsi="Times New Roman" w:cs="Times New Roman"/>
          <w:sz w:val="22"/>
          <w:szCs w:val="22"/>
        </w:rPr>
      </w:pPr>
      <w:r>
        <w:rPr>
          <w:rFonts w:hint="eastAsia" w:ascii="黑体" w:hAnsi="宋体" w:eastAsia="黑体" w:cs="黑体"/>
          <w:sz w:val="32"/>
          <w:szCs w:val="32"/>
          <w:shd w:val="clear" w:fill="FFFFFF"/>
        </w:rPr>
        <w:t>三、保障措施</w:t>
      </w:r>
    </w:p>
    <w:p>
      <w:pPr>
        <w:pStyle w:val="4"/>
        <w:keepNext w:val="0"/>
        <w:keepLines w:val="0"/>
        <w:widowControl/>
        <w:suppressLineNumbers w:val="0"/>
        <w:shd w:val="clear" w:fill="FFFFFF"/>
        <w:spacing w:line="720" w:lineRule="atLeast"/>
        <w:ind w:left="0" w:firstLine="920"/>
        <w:jc w:val="both"/>
        <w:rPr>
          <w:rFonts w:hint="default" w:ascii="Times New Roman" w:hAnsi="Times New Roman" w:cs="Times New Roman"/>
          <w:sz w:val="22"/>
          <w:szCs w:val="22"/>
        </w:rPr>
      </w:pPr>
      <w:r>
        <w:rPr>
          <w:rStyle w:val="7"/>
          <w:rFonts w:hint="default" w:ascii="楷体_GB2312" w:hAnsi="Times New Roman" w:eastAsia="楷体_GB2312" w:cs="楷体_GB2312"/>
          <w:sz w:val="32"/>
          <w:szCs w:val="32"/>
          <w:shd w:val="clear" w:fill="FFFFFF"/>
        </w:rPr>
        <w:t>（一）加强组织保障</w:t>
      </w:r>
    </w:p>
    <w:p>
      <w:pPr>
        <w:pStyle w:val="4"/>
        <w:keepNext w:val="0"/>
        <w:keepLines w:val="0"/>
        <w:widowControl/>
        <w:suppressLineNumbers w:val="0"/>
        <w:shd w:val="clear" w:fill="FFFFFF"/>
        <w:spacing w:line="720" w:lineRule="atLeast"/>
        <w:ind w:left="0" w:firstLine="860"/>
        <w:jc w:val="both"/>
        <w:rPr>
          <w:rFonts w:hint="default" w:ascii="Times New Roman" w:hAnsi="Times New Roman" w:cs="Times New Roman"/>
          <w:sz w:val="22"/>
          <w:szCs w:val="22"/>
        </w:rPr>
      </w:pPr>
      <w:r>
        <w:rPr>
          <w:rFonts w:hint="eastAsia" w:ascii="仿宋_GB2312" w:hAnsi="Times New Roman" w:eastAsia="仿宋_GB2312" w:cs="仿宋_GB2312"/>
          <w:sz w:val="32"/>
          <w:szCs w:val="32"/>
          <w:shd w:val="clear" w:fill="FFFFFF"/>
        </w:rPr>
        <w:t>进一步明确目标责任，细化工作措施，加强组织指导，推动算力基础设施建设、算力资源入网、算力资源调度服务建设。推进市算力网络协会筹备成立，推动算力接入、调度、服务等相关标准与规范的制定，开展品牌宣传、项目推广、合作交流、智库赋能、金融服务、人才服务、调查研究等工作。</w:t>
      </w:r>
    </w:p>
    <w:p>
      <w:pPr>
        <w:pStyle w:val="4"/>
        <w:keepNext w:val="0"/>
        <w:keepLines w:val="0"/>
        <w:widowControl/>
        <w:suppressLineNumbers w:val="0"/>
        <w:shd w:val="clear" w:fill="FFFFFF"/>
        <w:spacing w:line="720" w:lineRule="atLeast"/>
        <w:ind w:left="0" w:firstLine="920"/>
        <w:jc w:val="both"/>
        <w:rPr>
          <w:rFonts w:hint="default" w:ascii="Times New Roman" w:hAnsi="Times New Roman" w:cs="Times New Roman"/>
          <w:sz w:val="22"/>
          <w:szCs w:val="22"/>
        </w:rPr>
      </w:pPr>
      <w:r>
        <w:rPr>
          <w:rStyle w:val="7"/>
          <w:rFonts w:hint="default" w:ascii="楷体_GB2312" w:hAnsi="Times New Roman" w:eastAsia="楷体_GB2312" w:cs="楷体_GB2312"/>
          <w:sz w:val="32"/>
          <w:szCs w:val="32"/>
          <w:shd w:val="clear" w:fill="FFFFFF"/>
        </w:rPr>
        <w:t>（二）创新人才培育</w:t>
      </w:r>
    </w:p>
    <w:p>
      <w:pPr>
        <w:pStyle w:val="4"/>
        <w:keepNext w:val="0"/>
        <w:keepLines w:val="0"/>
        <w:widowControl/>
        <w:suppressLineNumbers w:val="0"/>
        <w:shd w:val="clear" w:fill="FFFFFF"/>
        <w:spacing w:line="720" w:lineRule="atLeast"/>
        <w:ind w:left="0" w:firstLine="860"/>
        <w:jc w:val="both"/>
        <w:rPr>
          <w:rFonts w:hint="default" w:ascii="Times New Roman" w:hAnsi="Times New Roman" w:cs="Times New Roman"/>
          <w:sz w:val="22"/>
          <w:szCs w:val="22"/>
        </w:rPr>
      </w:pPr>
      <w:r>
        <w:rPr>
          <w:rFonts w:hint="eastAsia" w:ascii="仿宋_GB2312" w:hAnsi="Times New Roman" w:eastAsia="仿宋_GB2312" w:cs="仿宋_GB2312"/>
          <w:sz w:val="32"/>
          <w:szCs w:val="32"/>
          <w:shd w:val="clear" w:fill="FFFFFF"/>
        </w:rPr>
        <w:t>完善多层次算力人才培养体系，加大普通高校、职业院校算力相关专业人才培养力度，加强数据中心和算力相关设计、运维、管理和创新应用的人才队伍建设。支持行业组织、培训服务机构等开展算力人才培训，保障算力相关人才供给。</w:t>
      </w:r>
    </w:p>
    <w:p>
      <w:pPr>
        <w:pStyle w:val="4"/>
        <w:keepNext w:val="0"/>
        <w:keepLines w:val="0"/>
        <w:widowControl/>
        <w:suppressLineNumbers w:val="0"/>
        <w:shd w:val="clear" w:fill="FFFFFF"/>
        <w:spacing w:line="720" w:lineRule="atLeast"/>
        <w:ind w:left="0" w:firstLine="920"/>
        <w:jc w:val="both"/>
        <w:rPr>
          <w:rFonts w:hint="default" w:ascii="Times New Roman" w:hAnsi="Times New Roman" w:cs="Times New Roman"/>
          <w:sz w:val="22"/>
          <w:szCs w:val="22"/>
        </w:rPr>
      </w:pPr>
      <w:r>
        <w:rPr>
          <w:rStyle w:val="7"/>
          <w:rFonts w:hint="default" w:ascii="楷体_GB2312" w:hAnsi="Times New Roman" w:eastAsia="楷体_GB2312" w:cs="楷体_GB2312"/>
          <w:sz w:val="32"/>
          <w:szCs w:val="32"/>
          <w:shd w:val="clear" w:fill="FFFFFF"/>
        </w:rPr>
        <w:t>（三）加强宣传推广</w:t>
      </w:r>
    </w:p>
    <w:p>
      <w:pPr>
        <w:pStyle w:val="4"/>
        <w:keepNext w:val="0"/>
        <w:keepLines w:val="0"/>
        <w:widowControl/>
        <w:suppressLineNumbers w:val="0"/>
        <w:shd w:val="clear" w:fill="FFFFFF"/>
        <w:spacing w:line="720" w:lineRule="atLeast"/>
        <w:ind w:left="0" w:firstLine="860"/>
        <w:jc w:val="both"/>
        <w:rPr>
          <w:rFonts w:hint="default" w:ascii="Times New Roman" w:hAnsi="Times New Roman" w:cs="Times New Roman"/>
          <w:sz w:val="22"/>
          <w:szCs w:val="22"/>
        </w:rPr>
      </w:pPr>
      <w:r>
        <w:rPr>
          <w:rFonts w:hint="eastAsia" w:ascii="仿宋_GB2312" w:hAnsi="Times New Roman" w:eastAsia="仿宋_GB2312" w:cs="仿宋_GB2312"/>
          <w:sz w:val="32"/>
          <w:szCs w:val="32"/>
          <w:shd w:val="clear" w:fill="FFFFFF"/>
        </w:rPr>
        <w:t>营造支持算力基础设施建设、推广算力调度机制的氛围，积极引导私有云、民营算力基础设施接入市人工智能公共算力服务平台。同时，依托世界移动通信大会、世界人工智能大会、信息消费节等，展示人工智能公共算力服务应用。</w:t>
      </w:r>
    </w:p>
    <w:p>
      <w:pPr>
        <w:pStyle w:val="4"/>
        <w:keepNext w:val="0"/>
        <w:keepLines w:val="0"/>
        <w:widowControl/>
        <w:suppressLineNumbers w:val="0"/>
        <w:shd w:val="clear" w:fill="FFFFFF"/>
        <w:spacing w:line="720" w:lineRule="atLeast"/>
        <w:ind w:left="0" w:firstLine="920"/>
        <w:jc w:val="both"/>
        <w:rPr>
          <w:rFonts w:hint="default" w:ascii="Times New Roman" w:hAnsi="Times New Roman" w:cs="Times New Roman"/>
          <w:sz w:val="22"/>
          <w:szCs w:val="22"/>
        </w:rPr>
      </w:pPr>
      <w:r>
        <w:rPr>
          <w:rStyle w:val="7"/>
          <w:rFonts w:hint="default" w:ascii="楷体_GB2312" w:hAnsi="Times New Roman" w:eastAsia="楷体_GB2312" w:cs="楷体_GB2312"/>
          <w:sz w:val="32"/>
          <w:szCs w:val="32"/>
          <w:shd w:val="clear" w:fill="FFFFFF"/>
        </w:rPr>
        <w:t>（四）完善算力评估</w:t>
      </w:r>
    </w:p>
    <w:p>
      <w:pPr>
        <w:pStyle w:val="4"/>
        <w:keepNext w:val="0"/>
        <w:keepLines w:val="0"/>
        <w:widowControl/>
        <w:suppressLineNumbers w:val="0"/>
        <w:shd w:val="clear" w:fill="FFFFFF"/>
        <w:spacing w:line="720" w:lineRule="atLeast"/>
        <w:ind w:left="0" w:firstLine="860"/>
        <w:jc w:val="both"/>
        <w:rPr>
          <w:rFonts w:hint="default" w:ascii="Times New Roman" w:hAnsi="Times New Roman" w:cs="Times New Roman"/>
          <w:sz w:val="22"/>
          <w:szCs w:val="22"/>
        </w:rPr>
      </w:pPr>
      <w:r>
        <w:rPr>
          <w:rFonts w:hint="eastAsia" w:ascii="仿宋_GB2312" w:hAnsi="Times New Roman" w:eastAsia="仿宋_GB2312" w:cs="仿宋_GB2312"/>
          <w:sz w:val="32"/>
          <w:szCs w:val="32"/>
          <w:shd w:val="clear" w:fill="FFFFFF"/>
        </w:rPr>
        <w:t>建立本市算力评估评测体系，健全覆盖算力、算效、能效、碳效、网络时延等作为算力高质量发展的评价指标。围绕算力基础设施适时开展评估评测，提升算力资源使用效率，促进绿色、低碳发展。</w:t>
      </w:r>
    </w:p>
    <w:p>
      <w:pPr>
        <w:rPr>
          <w:sz w:val="18"/>
          <w:szCs w:val="1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60000" w:csb1="00000000"/>
  </w:font>
  <w:font w:name="MingLiU">
    <w:panose1 w:val="02020509000000000000"/>
    <w:charset w:val="88"/>
    <w:family w:val="modern"/>
    <w:pitch w:val="default"/>
    <w:sig w:usb0="00000000" w:usb1="00000000" w:usb2="00000000" w:usb3="00000000" w:csb0="00160000" w:csb1="00000000"/>
  </w:font>
  <w:font w:name="方正小标宋简体">
    <w:panose1 w:val="03000509000000000000"/>
    <w:charset w:val="86"/>
    <w:family w:val="script"/>
    <w:pitch w:val="default"/>
    <w:sig w:usb0="00000000" w:usb1="00000000" w:usb2="00000000" w:usb3="00000000" w:csb0="00060000"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Wingdings 2">
    <w:panose1 w:val="05020102010507070707"/>
    <w:charset w:val="02"/>
    <w:family w:val="roman"/>
    <w:pitch w:val="default"/>
    <w:sig w:usb0="00000000" w:usb1="00000000" w:usb2="00000000" w:usb3="00000000" w:csb0="00000000" w:csb1="00000000"/>
  </w:font>
  <w:font w:name="Verdana">
    <w:panose1 w:val="020B0604030504040204"/>
    <w:charset w:val="00"/>
    <w:family w:val="swiss"/>
    <w:pitch w:val="default"/>
    <w:sig w:usb0="00000000" w:usb1="00000000" w:usb2="00000000" w:usb3="00000000" w:csb0="00000000" w:csb1="00000000"/>
  </w:font>
  <w:font w:name="思源黑体 CN">
    <w:panose1 w:val="020B04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楷体_GB2312">
    <w:altName w:val="汉仪楷体简"/>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00000000" w:usb1="00000000" w:usb2="00000000" w:usb3="00000000" w:csb0="0016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89C"/>
    <w:rsid w:val="000027A8"/>
    <w:rsid w:val="000027BB"/>
    <w:rsid w:val="00002FC2"/>
    <w:rsid w:val="00003CE1"/>
    <w:rsid w:val="00005B57"/>
    <w:rsid w:val="00006099"/>
    <w:rsid w:val="00007090"/>
    <w:rsid w:val="000115BE"/>
    <w:rsid w:val="0001164D"/>
    <w:rsid w:val="00012FE5"/>
    <w:rsid w:val="00013193"/>
    <w:rsid w:val="00014326"/>
    <w:rsid w:val="000144DA"/>
    <w:rsid w:val="00017490"/>
    <w:rsid w:val="00020CD4"/>
    <w:rsid w:val="00021304"/>
    <w:rsid w:val="0002350C"/>
    <w:rsid w:val="00023AF0"/>
    <w:rsid w:val="00026868"/>
    <w:rsid w:val="00026F78"/>
    <w:rsid w:val="0002723D"/>
    <w:rsid w:val="000325C8"/>
    <w:rsid w:val="00033DC9"/>
    <w:rsid w:val="000350FC"/>
    <w:rsid w:val="000354EE"/>
    <w:rsid w:val="00036517"/>
    <w:rsid w:val="00037093"/>
    <w:rsid w:val="000421AB"/>
    <w:rsid w:val="00042DE1"/>
    <w:rsid w:val="0004304C"/>
    <w:rsid w:val="00044313"/>
    <w:rsid w:val="0004607D"/>
    <w:rsid w:val="000465E4"/>
    <w:rsid w:val="0004713A"/>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5DDF"/>
    <w:rsid w:val="0006613B"/>
    <w:rsid w:val="00066708"/>
    <w:rsid w:val="0006689C"/>
    <w:rsid w:val="000677DB"/>
    <w:rsid w:val="00073C62"/>
    <w:rsid w:val="0007636A"/>
    <w:rsid w:val="00076419"/>
    <w:rsid w:val="00076751"/>
    <w:rsid w:val="000771D4"/>
    <w:rsid w:val="00082742"/>
    <w:rsid w:val="000834F0"/>
    <w:rsid w:val="00083DD2"/>
    <w:rsid w:val="00084DC2"/>
    <w:rsid w:val="00085D98"/>
    <w:rsid w:val="00086454"/>
    <w:rsid w:val="00086D90"/>
    <w:rsid w:val="00086F17"/>
    <w:rsid w:val="00087753"/>
    <w:rsid w:val="000879B5"/>
    <w:rsid w:val="00090C91"/>
    <w:rsid w:val="00093505"/>
    <w:rsid w:val="00093F08"/>
    <w:rsid w:val="000954FA"/>
    <w:rsid w:val="00095DA2"/>
    <w:rsid w:val="000969A5"/>
    <w:rsid w:val="0009704E"/>
    <w:rsid w:val="000A07C0"/>
    <w:rsid w:val="000A0E5E"/>
    <w:rsid w:val="000A23E2"/>
    <w:rsid w:val="000A45C4"/>
    <w:rsid w:val="000A4BC9"/>
    <w:rsid w:val="000A5ACB"/>
    <w:rsid w:val="000A6448"/>
    <w:rsid w:val="000A7AA2"/>
    <w:rsid w:val="000B0408"/>
    <w:rsid w:val="000B2632"/>
    <w:rsid w:val="000B3165"/>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C76E0"/>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5F2E"/>
    <w:rsid w:val="000F65CB"/>
    <w:rsid w:val="000F6901"/>
    <w:rsid w:val="000F7DEF"/>
    <w:rsid w:val="00102163"/>
    <w:rsid w:val="00102BD4"/>
    <w:rsid w:val="00102CF8"/>
    <w:rsid w:val="00103D29"/>
    <w:rsid w:val="00104894"/>
    <w:rsid w:val="00104CF4"/>
    <w:rsid w:val="00105380"/>
    <w:rsid w:val="00106029"/>
    <w:rsid w:val="00111AC4"/>
    <w:rsid w:val="00112001"/>
    <w:rsid w:val="00113423"/>
    <w:rsid w:val="001143EA"/>
    <w:rsid w:val="00115E3C"/>
    <w:rsid w:val="001163E7"/>
    <w:rsid w:val="00120570"/>
    <w:rsid w:val="00120EE3"/>
    <w:rsid w:val="00121B91"/>
    <w:rsid w:val="00122CB8"/>
    <w:rsid w:val="00126267"/>
    <w:rsid w:val="001267B8"/>
    <w:rsid w:val="00132F72"/>
    <w:rsid w:val="0013360C"/>
    <w:rsid w:val="00134210"/>
    <w:rsid w:val="00134E88"/>
    <w:rsid w:val="0013509E"/>
    <w:rsid w:val="00135861"/>
    <w:rsid w:val="00140FE6"/>
    <w:rsid w:val="001419C7"/>
    <w:rsid w:val="00141A4D"/>
    <w:rsid w:val="00141FD6"/>
    <w:rsid w:val="00143172"/>
    <w:rsid w:val="001432DE"/>
    <w:rsid w:val="001463E7"/>
    <w:rsid w:val="00146457"/>
    <w:rsid w:val="0014734B"/>
    <w:rsid w:val="001473A0"/>
    <w:rsid w:val="00147F58"/>
    <w:rsid w:val="0015096D"/>
    <w:rsid w:val="001519D3"/>
    <w:rsid w:val="00151D65"/>
    <w:rsid w:val="00155099"/>
    <w:rsid w:val="0015558C"/>
    <w:rsid w:val="001560E6"/>
    <w:rsid w:val="001564D5"/>
    <w:rsid w:val="00156738"/>
    <w:rsid w:val="00156804"/>
    <w:rsid w:val="00156A15"/>
    <w:rsid w:val="00156E59"/>
    <w:rsid w:val="001577E9"/>
    <w:rsid w:val="00157B6C"/>
    <w:rsid w:val="0016062C"/>
    <w:rsid w:val="0016106D"/>
    <w:rsid w:val="00162D01"/>
    <w:rsid w:val="00162FEA"/>
    <w:rsid w:val="00163B2C"/>
    <w:rsid w:val="0016447A"/>
    <w:rsid w:val="001646EE"/>
    <w:rsid w:val="001650CE"/>
    <w:rsid w:val="001655A9"/>
    <w:rsid w:val="001660A4"/>
    <w:rsid w:val="00167C98"/>
    <w:rsid w:val="00170E3F"/>
    <w:rsid w:val="00171473"/>
    <w:rsid w:val="001728E2"/>
    <w:rsid w:val="001735C4"/>
    <w:rsid w:val="00175C47"/>
    <w:rsid w:val="0017678F"/>
    <w:rsid w:val="00177589"/>
    <w:rsid w:val="00180341"/>
    <w:rsid w:val="00180EE6"/>
    <w:rsid w:val="00182F44"/>
    <w:rsid w:val="00183C25"/>
    <w:rsid w:val="001850AB"/>
    <w:rsid w:val="001853FD"/>
    <w:rsid w:val="00185A22"/>
    <w:rsid w:val="00187C7C"/>
    <w:rsid w:val="00187E07"/>
    <w:rsid w:val="00190865"/>
    <w:rsid w:val="00190D45"/>
    <w:rsid w:val="00190F3D"/>
    <w:rsid w:val="001912EF"/>
    <w:rsid w:val="0019180A"/>
    <w:rsid w:val="00191FE0"/>
    <w:rsid w:val="00192498"/>
    <w:rsid w:val="00194904"/>
    <w:rsid w:val="00194A5A"/>
    <w:rsid w:val="00195FE0"/>
    <w:rsid w:val="0019709C"/>
    <w:rsid w:val="00197534"/>
    <w:rsid w:val="001A055F"/>
    <w:rsid w:val="001A569D"/>
    <w:rsid w:val="001B0145"/>
    <w:rsid w:val="001B0605"/>
    <w:rsid w:val="001B2EA4"/>
    <w:rsid w:val="001B3C82"/>
    <w:rsid w:val="001B5081"/>
    <w:rsid w:val="001B5A17"/>
    <w:rsid w:val="001B5B56"/>
    <w:rsid w:val="001B7151"/>
    <w:rsid w:val="001B7263"/>
    <w:rsid w:val="001B7BAB"/>
    <w:rsid w:val="001B7F7D"/>
    <w:rsid w:val="001C2B90"/>
    <w:rsid w:val="001C3EB9"/>
    <w:rsid w:val="001C5725"/>
    <w:rsid w:val="001C5CAC"/>
    <w:rsid w:val="001C6AF0"/>
    <w:rsid w:val="001C7552"/>
    <w:rsid w:val="001D004D"/>
    <w:rsid w:val="001D08D8"/>
    <w:rsid w:val="001D0C10"/>
    <w:rsid w:val="001D185B"/>
    <w:rsid w:val="001D1C0C"/>
    <w:rsid w:val="001D2B92"/>
    <w:rsid w:val="001D59E5"/>
    <w:rsid w:val="001D68B5"/>
    <w:rsid w:val="001E0AB2"/>
    <w:rsid w:val="001E18E1"/>
    <w:rsid w:val="001E2358"/>
    <w:rsid w:val="001E2D5D"/>
    <w:rsid w:val="001E3565"/>
    <w:rsid w:val="001E36C0"/>
    <w:rsid w:val="001E3A67"/>
    <w:rsid w:val="001E3E04"/>
    <w:rsid w:val="001E5170"/>
    <w:rsid w:val="001E5270"/>
    <w:rsid w:val="001E52C8"/>
    <w:rsid w:val="001E7660"/>
    <w:rsid w:val="001F08B0"/>
    <w:rsid w:val="001F0CDC"/>
    <w:rsid w:val="001F1AEE"/>
    <w:rsid w:val="001F2F1D"/>
    <w:rsid w:val="001F415E"/>
    <w:rsid w:val="001F41EF"/>
    <w:rsid w:val="001F4991"/>
    <w:rsid w:val="001F54C7"/>
    <w:rsid w:val="001F648E"/>
    <w:rsid w:val="001F6F09"/>
    <w:rsid w:val="001F7C44"/>
    <w:rsid w:val="002009CF"/>
    <w:rsid w:val="00200B36"/>
    <w:rsid w:val="00200F12"/>
    <w:rsid w:val="0020263C"/>
    <w:rsid w:val="002069FB"/>
    <w:rsid w:val="002076B8"/>
    <w:rsid w:val="00210924"/>
    <w:rsid w:val="00210C35"/>
    <w:rsid w:val="00211145"/>
    <w:rsid w:val="0021132B"/>
    <w:rsid w:val="00211506"/>
    <w:rsid w:val="002146D8"/>
    <w:rsid w:val="00215D98"/>
    <w:rsid w:val="00215E5C"/>
    <w:rsid w:val="002166F5"/>
    <w:rsid w:val="00216AEE"/>
    <w:rsid w:val="0021713C"/>
    <w:rsid w:val="00220414"/>
    <w:rsid w:val="0022175B"/>
    <w:rsid w:val="00221C5F"/>
    <w:rsid w:val="00222851"/>
    <w:rsid w:val="00222E90"/>
    <w:rsid w:val="0022583C"/>
    <w:rsid w:val="002262F7"/>
    <w:rsid w:val="00226350"/>
    <w:rsid w:val="0022669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5DF"/>
    <w:rsid w:val="00256CDB"/>
    <w:rsid w:val="00260CFA"/>
    <w:rsid w:val="00261F91"/>
    <w:rsid w:val="00263009"/>
    <w:rsid w:val="00263971"/>
    <w:rsid w:val="00271891"/>
    <w:rsid w:val="00271F1A"/>
    <w:rsid w:val="002736E4"/>
    <w:rsid w:val="00274081"/>
    <w:rsid w:val="002742E8"/>
    <w:rsid w:val="00275290"/>
    <w:rsid w:val="00275AA5"/>
    <w:rsid w:val="002769B7"/>
    <w:rsid w:val="00277220"/>
    <w:rsid w:val="00277E11"/>
    <w:rsid w:val="0028012D"/>
    <w:rsid w:val="00280CC4"/>
    <w:rsid w:val="00280F9B"/>
    <w:rsid w:val="0028181A"/>
    <w:rsid w:val="0028264E"/>
    <w:rsid w:val="00282796"/>
    <w:rsid w:val="00282E18"/>
    <w:rsid w:val="00283170"/>
    <w:rsid w:val="00284D12"/>
    <w:rsid w:val="002854C9"/>
    <w:rsid w:val="0028649D"/>
    <w:rsid w:val="002864D1"/>
    <w:rsid w:val="00286A39"/>
    <w:rsid w:val="00290970"/>
    <w:rsid w:val="00292154"/>
    <w:rsid w:val="00292377"/>
    <w:rsid w:val="00292CBB"/>
    <w:rsid w:val="00293BD1"/>
    <w:rsid w:val="00293DC8"/>
    <w:rsid w:val="002950CA"/>
    <w:rsid w:val="0029603C"/>
    <w:rsid w:val="002961A5"/>
    <w:rsid w:val="00297BCC"/>
    <w:rsid w:val="002A1A37"/>
    <w:rsid w:val="002A1A73"/>
    <w:rsid w:val="002A1A99"/>
    <w:rsid w:val="002A26B1"/>
    <w:rsid w:val="002A2964"/>
    <w:rsid w:val="002A3485"/>
    <w:rsid w:val="002A36E5"/>
    <w:rsid w:val="002A6FF8"/>
    <w:rsid w:val="002B1F3E"/>
    <w:rsid w:val="002B3363"/>
    <w:rsid w:val="002B414B"/>
    <w:rsid w:val="002B4E92"/>
    <w:rsid w:val="002C0709"/>
    <w:rsid w:val="002C428D"/>
    <w:rsid w:val="002C4296"/>
    <w:rsid w:val="002C52DC"/>
    <w:rsid w:val="002C6CFF"/>
    <w:rsid w:val="002C7816"/>
    <w:rsid w:val="002C7B9F"/>
    <w:rsid w:val="002C7E2A"/>
    <w:rsid w:val="002D0835"/>
    <w:rsid w:val="002D2D49"/>
    <w:rsid w:val="002D3A45"/>
    <w:rsid w:val="002D5E02"/>
    <w:rsid w:val="002D60E9"/>
    <w:rsid w:val="002D68F2"/>
    <w:rsid w:val="002E2A4F"/>
    <w:rsid w:val="002E38C2"/>
    <w:rsid w:val="002E673A"/>
    <w:rsid w:val="002E73C9"/>
    <w:rsid w:val="002F0643"/>
    <w:rsid w:val="002F0A3A"/>
    <w:rsid w:val="002F3738"/>
    <w:rsid w:val="002F376F"/>
    <w:rsid w:val="002F433B"/>
    <w:rsid w:val="002F5739"/>
    <w:rsid w:val="002F71B1"/>
    <w:rsid w:val="002F7259"/>
    <w:rsid w:val="002F7E78"/>
    <w:rsid w:val="0030204E"/>
    <w:rsid w:val="00304A56"/>
    <w:rsid w:val="0030526C"/>
    <w:rsid w:val="00306CFC"/>
    <w:rsid w:val="003077E6"/>
    <w:rsid w:val="00307BAA"/>
    <w:rsid w:val="00307FDE"/>
    <w:rsid w:val="00310833"/>
    <w:rsid w:val="00310A0C"/>
    <w:rsid w:val="003118DB"/>
    <w:rsid w:val="003120EA"/>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06B5"/>
    <w:rsid w:val="00331415"/>
    <w:rsid w:val="00331894"/>
    <w:rsid w:val="00331E68"/>
    <w:rsid w:val="0033479D"/>
    <w:rsid w:val="003363A3"/>
    <w:rsid w:val="003376B6"/>
    <w:rsid w:val="00337A02"/>
    <w:rsid w:val="003405C8"/>
    <w:rsid w:val="003420B3"/>
    <w:rsid w:val="0034231D"/>
    <w:rsid w:val="00343CBE"/>
    <w:rsid w:val="0034430B"/>
    <w:rsid w:val="00346259"/>
    <w:rsid w:val="0035036A"/>
    <w:rsid w:val="00350480"/>
    <w:rsid w:val="00350825"/>
    <w:rsid w:val="00350B21"/>
    <w:rsid w:val="00351091"/>
    <w:rsid w:val="0035179C"/>
    <w:rsid w:val="00353CBC"/>
    <w:rsid w:val="0035530B"/>
    <w:rsid w:val="00356E09"/>
    <w:rsid w:val="003600B5"/>
    <w:rsid w:val="00360175"/>
    <w:rsid w:val="003603C3"/>
    <w:rsid w:val="003609C3"/>
    <w:rsid w:val="00362C66"/>
    <w:rsid w:val="00362CA9"/>
    <w:rsid w:val="00363235"/>
    <w:rsid w:val="00363D34"/>
    <w:rsid w:val="00364935"/>
    <w:rsid w:val="00364DD3"/>
    <w:rsid w:val="0036522F"/>
    <w:rsid w:val="00366502"/>
    <w:rsid w:val="00366BE7"/>
    <w:rsid w:val="003679B2"/>
    <w:rsid w:val="00367F38"/>
    <w:rsid w:val="00370A0A"/>
    <w:rsid w:val="00371052"/>
    <w:rsid w:val="00372865"/>
    <w:rsid w:val="00373D20"/>
    <w:rsid w:val="00373F22"/>
    <w:rsid w:val="0037662A"/>
    <w:rsid w:val="00376D70"/>
    <w:rsid w:val="00377029"/>
    <w:rsid w:val="003811F3"/>
    <w:rsid w:val="003815D0"/>
    <w:rsid w:val="003822A1"/>
    <w:rsid w:val="00383257"/>
    <w:rsid w:val="00383DB8"/>
    <w:rsid w:val="003844F3"/>
    <w:rsid w:val="00384F31"/>
    <w:rsid w:val="00385607"/>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19D"/>
    <w:rsid w:val="003A699F"/>
    <w:rsid w:val="003B0548"/>
    <w:rsid w:val="003B09D0"/>
    <w:rsid w:val="003B0BFA"/>
    <w:rsid w:val="003B5E2A"/>
    <w:rsid w:val="003B69D9"/>
    <w:rsid w:val="003C2AAB"/>
    <w:rsid w:val="003C2D1D"/>
    <w:rsid w:val="003C3656"/>
    <w:rsid w:val="003C3C29"/>
    <w:rsid w:val="003C6992"/>
    <w:rsid w:val="003C73D0"/>
    <w:rsid w:val="003D0CD3"/>
    <w:rsid w:val="003D0E40"/>
    <w:rsid w:val="003D20D7"/>
    <w:rsid w:val="003D22C6"/>
    <w:rsid w:val="003D2B67"/>
    <w:rsid w:val="003D2E48"/>
    <w:rsid w:val="003D4157"/>
    <w:rsid w:val="003D5395"/>
    <w:rsid w:val="003D609D"/>
    <w:rsid w:val="003D7262"/>
    <w:rsid w:val="003D7CD0"/>
    <w:rsid w:val="003E0A49"/>
    <w:rsid w:val="003E0FE8"/>
    <w:rsid w:val="003E101C"/>
    <w:rsid w:val="003E292C"/>
    <w:rsid w:val="003E4C65"/>
    <w:rsid w:val="003E4CD9"/>
    <w:rsid w:val="003E5C12"/>
    <w:rsid w:val="003E691B"/>
    <w:rsid w:val="003E782B"/>
    <w:rsid w:val="003F08AE"/>
    <w:rsid w:val="003F0C5A"/>
    <w:rsid w:val="003F170F"/>
    <w:rsid w:val="003F1DA3"/>
    <w:rsid w:val="003F2E1B"/>
    <w:rsid w:val="003F3481"/>
    <w:rsid w:val="003F5D24"/>
    <w:rsid w:val="003F7E98"/>
    <w:rsid w:val="00400481"/>
    <w:rsid w:val="004004F0"/>
    <w:rsid w:val="00401020"/>
    <w:rsid w:val="00403863"/>
    <w:rsid w:val="00403C93"/>
    <w:rsid w:val="004047A1"/>
    <w:rsid w:val="00406528"/>
    <w:rsid w:val="00406E69"/>
    <w:rsid w:val="00407983"/>
    <w:rsid w:val="00410DBF"/>
    <w:rsid w:val="00411DB8"/>
    <w:rsid w:val="00412A1C"/>
    <w:rsid w:val="00413D16"/>
    <w:rsid w:val="0041482B"/>
    <w:rsid w:val="004157EE"/>
    <w:rsid w:val="0041609B"/>
    <w:rsid w:val="00416381"/>
    <w:rsid w:val="00416760"/>
    <w:rsid w:val="0041707D"/>
    <w:rsid w:val="00420FF7"/>
    <w:rsid w:val="0042247D"/>
    <w:rsid w:val="00422ED6"/>
    <w:rsid w:val="004261D7"/>
    <w:rsid w:val="00426310"/>
    <w:rsid w:val="00427270"/>
    <w:rsid w:val="0042747D"/>
    <w:rsid w:val="00427823"/>
    <w:rsid w:val="00430274"/>
    <w:rsid w:val="00430DFD"/>
    <w:rsid w:val="00430E17"/>
    <w:rsid w:val="00432465"/>
    <w:rsid w:val="00432B94"/>
    <w:rsid w:val="00433214"/>
    <w:rsid w:val="00434426"/>
    <w:rsid w:val="004349EC"/>
    <w:rsid w:val="00434FD7"/>
    <w:rsid w:val="00435864"/>
    <w:rsid w:val="00435E08"/>
    <w:rsid w:val="004406E4"/>
    <w:rsid w:val="0044256D"/>
    <w:rsid w:val="00443424"/>
    <w:rsid w:val="004436E9"/>
    <w:rsid w:val="00443A3C"/>
    <w:rsid w:val="00444015"/>
    <w:rsid w:val="00447BCB"/>
    <w:rsid w:val="00450662"/>
    <w:rsid w:val="004508E1"/>
    <w:rsid w:val="00450E05"/>
    <w:rsid w:val="00451067"/>
    <w:rsid w:val="004537A1"/>
    <w:rsid w:val="00453A8A"/>
    <w:rsid w:val="00455883"/>
    <w:rsid w:val="00455DDA"/>
    <w:rsid w:val="00456EE4"/>
    <w:rsid w:val="0045727E"/>
    <w:rsid w:val="004578BD"/>
    <w:rsid w:val="004601E2"/>
    <w:rsid w:val="004609EC"/>
    <w:rsid w:val="00460DC4"/>
    <w:rsid w:val="00461F9C"/>
    <w:rsid w:val="00462CDF"/>
    <w:rsid w:val="00463301"/>
    <w:rsid w:val="00463F44"/>
    <w:rsid w:val="00464981"/>
    <w:rsid w:val="004658C2"/>
    <w:rsid w:val="00466211"/>
    <w:rsid w:val="004668F7"/>
    <w:rsid w:val="00466BC5"/>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878D0"/>
    <w:rsid w:val="0049181E"/>
    <w:rsid w:val="00491A47"/>
    <w:rsid w:val="00491CA8"/>
    <w:rsid w:val="004921F7"/>
    <w:rsid w:val="004923D8"/>
    <w:rsid w:val="004937C3"/>
    <w:rsid w:val="0049418B"/>
    <w:rsid w:val="0049515B"/>
    <w:rsid w:val="00495827"/>
    <w:rsid w:val="00497543"/>
    <w:rsid w:val="00497FCF"/>
    <w:rsid w:val="004A0213"/>
    <w:rsid w:val="004A043A"/>
    <w:rsid w:val="004A04E8"/>
    <w:rsid w:val="004A0AAE"/>
    <w:rsid w:val="004A1A1C"/>
    <w:rsid w:val="004A21BC"/>
    <w:rsid w:val="004A63F4"/>
    <w:rsid w:val="004A65BC"/>
    <w:rsid w:val="004A66C0"/>
    <w:rsid w:val="004A7F9A"/>
    <w:rsid w:val="004B01A0"/>
    <w:rsid w:val="004B4263"/>
    <w:rsid w:val="004B690C"/>
    <w:rsid w:val="004B7DE7"/>
    <w:rsid w:val="004C16A1"/>
    <w:rsid w:val="004C1DE1"/>
    <w:rsid w:val="004C3751"/>
    <w:rsid w:val="004C39BC"/>
    <w:rsid w:val="004C3A96"/>
    <w:rsid w:val="004C3B76"/>
    <w:rsid w:val="004C41E0"/>
    <w:rsid w:val="004C5398"/>
    <w:rsid w:val="004C6E82"/>
    <w:rsid w:val="004C7D84"/>
    <w:rsid w:val="004D0F16"/>
    <w:rsid w:val="004D0FF8"/>
    <w:rsid w:val="004D160A"/>
    <w:rsid w:val="004D1F3B"/>
    <w:rsid w:val="004D2ED0"/>
    <w:rsid w:val="004D3DCB"/>
    <w:rsid w:val="004D5609"/>
    <w:rsid w:val="004E2465"/>
    <w:rsid w:val="004E2582"/>
    <w:rsid w:val="004E2685"/>
    <w:rsid w:val="004E271E"/>
    <w:rsid w:val="004E5378"/>
    <w:rsid w:val="004E7552"/>
    <w:rsid w:val="004E784C"/>
    <w:rsid w:val="004F10BF"/>
    <w:rsid w:val="004F1DDB"/>
    <w:rsid w:val="004F2C61"/>
    <w:rsid w:val="004F2FFD"/>
    <w:rsid w:val="004F39AE"/>
    <w:rsid w:val="004F3A24"/>
    <w:rsid w:val="004F67C2"/>
    <w:rsid w:val="004F68B3"/>
    <w:rsid w:val="004F6E0C"/>
    <w:rsid w:val="004F7236"/>
    <w:rsid w:val="004F7AC5"/>
    <w:rsid w:val="005010DE"/>
    <w:rsid w:val="005013D0"/>
    <w:rsid w:val="0050162B"/>
    <w:rsid w:val="00501807"/>
    <w:rsid w:val="00501DDD"/>
    <w:rsid w:val="00502664"/>
    <w:rsid w:val="00503299"/>
    <w:rsid w:val="00504201"/>
    <w:rsid w:val="00506085"/>
    <w:rsid w:val="00506BA6"/>
    <w:rsid w:val="00507332"/>
    <w:rsid w:val="00507337"/>
    <w:rsid w:val="005118B0"/>
    <w:rsid w:val="0051197B"/>
    <w:rsid w:val="00512833"/>
    <w:rsid w:val="0051388F"/>
    <w:rsid w:val="005149B4"/>
    <w:rsid w:val="0051522D"/>
    <w:rsid w:val="00515430"/>
    <w:rsid w:val="005163D5"/>
    <w:rsid w:val="0051649F"/>
    <w:rsid w:val="00517B38"/>
    <w:rsid w:val="005208BE"/>
    <w:rsid w:val="0052360F"/>
    <w:rsid w:val="00524349"/>
    <w:rsid w:val="00524DFC"/>
    <w:rsid w:val="00525FEA"/>
    <w:rsid w:val="00526542"/>
    <w:rsid w:val="0052739A"/>
    <w:rsid w:val="00533AF3"/>
    <w:rsid w:val="005359CF"/>
    <w:rsid w:val="005406AA"/>
    <w:rsid w:val="00541253"/>
    <w:rsid w:val="005414A9"/>
    <w:rsid w:val="0054190A"/>
    <w:rsid w:val="00541B16"/>
    <w:rsid w:val="00545860"/>
    <w:rsid w:val="00545A77"/>
    <w:rsid w:val="0054721B"/>
    <w:rsid w:val="00550208"/>
    <w:rsid w:val="00550F80"/>
    <w:rsid w:val="00551EBC"/>
    <w:rsid w:val="00554B3B"/>
    <w:rsid w:val="00554F30"/>
    <w:rsid w:val="00556D81"/>
    <w:rsid w:val="005605B4"/>
    <w:rsid w:val="00560DFF"/>
    <w:rsid w:val="005612A6"/>
    <w:rsid w:val="00561DA4"/>
    <w:rsid w:val="00563698"/>
    <w:rsid w:val="00564E0E"/>
    <w:rsid w:val="00567E8E"/>
    <w:rsid w:val="00570DF2"/>
    <w:rsid w:val="00571187"/>
    <w:rsid w:val="005716A1"/>
    <w:rsid w:val="00574422"/>
    <w:rsid w:val="00574F52"/>
    <w:rsid w:val="00577867"/>
    <w:rsid w:val="0058075A"/>
    <w:rsid w:val="005811BB"/>
    <w:rsid w:val="00581267"/>
    <w:rsid w:val="005813C5"/>
    <w:rsid w:val="00582DCC"/>
    <w:rsid w:val="00583492"/>
    <w:rsid w:val="00583FD9"/>
    <w:rsid w:val="00585867"/>
    <w:rsid w:val="00586D8A"/>
    <w:rsid w:val="005873BC"/>
    <w:rsid w:val="005925E6"/>
    <w:rsid w:val="005928B2"/>
    <w:rsid w:val="005935A7"/>
    <w:rsid w:val="00594B95"/>
    <w:rsid w:val="00594FE4"/>
    <w:rsid w:val="0059509F"/>
    <w:rsid w:val="005952AD"/>
    <w:rsid w:val="00595C52"/>
    <w:rsid w:val="00595ED3"/>
    <w:rsid w:val="00596A97"/>
    <w:rsid w:val="00596AA8"/>
    <w:rsid w:val="0059701C"/>
    <w:rsid w:val="005976AD"/>
    <w:rsid w:val="00597F9D"/>
    <w:rsid w:val="005A01E0"/>
    <w:rsid w:val="005A061D"/>
    <w:rsid w:val="005A2BF0"/>
    <w:rsid w:val="005A2CB5"/>
    <w:rsid w:val="005A38DE"/>
    <w:rsid w:val="005A3D63"/>
    <w:rsid w:val="005A3E2B"/>
    <w:rsid w:val="005A453F"/>
    <w:rsid w:val="005A5399"/>
    <w:rsid w:val="005A5433"/>
    <w:rsid w:val="005A5EB7"/>
    <w:rsid w:val="005A70F5"/>
    <w:rsid w:val="005B0099"/>
    <w:rsid w:val="005B1E75"/>
    <w:rsid w:val="005B2662"/>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41"/>
    <w:rsid w:val="005E296A"/>
    <w:rsid w:val="005E301A"/>
    <w:rsid w:val="005E3D7D"/>
    <w:rsid w:val="005E44BF"/>
    <w:rsid w:val="005E44E9"/>
    <w:rsid w:val="005E499B"/>
    <w:rsid w:val="005E505E"/>
    <w:rsid w:val="005E5BC2"/>
    <w:rsid w:val="005E5BC3"/>
    <w:rsid w:val="005E6023"/>
    <w:rsid w:val="005E6103"/>
    <w:rsid w:val="005E64D2"/>
    <w:rsid w:val="005E6D93"/>
    <w:rsid w:val="005E75DA"/>
    <w:rsid w:val="005F0466"/>
    <w:rsid w:val="005F0CE8"/>
    <w:rsid w:val="005F23AD"/>
    <w:rsid w:val="005F29C5"/>
    <w:rsid w:val="005F35C5"/>
    <w:rsid w:val="005F5343"/>
    <w:rsid w:val="005F6404"/>
    <w:rsid w:val="005F6D8F"/>
    <w:rsid w:val="005F79ED"/>
    <w:rsid w:val="00601D64"/>
    <w:rsid w:val="00601E5C"/>
    <w:rsid w:val="00602DE0"/>
    <w:rsid w:val="00603186"/>
    <w:rsid w:val="0060429D"/>
    <w:rsid w:val="00610A8E"/>
    <w:rsid w:val="006127CE"/>
    <w:rsid w:val="00612EA9"/>
    <w:rsid w:val="00612EDA"/>
    <w:rsid w:val="00613A36"/>
    <w:rsid w:val="00620824"/>
    <w:rsid w:val="00620D64"/>
    <w:rsid w:val="00621CFF"/>
    <w:rsid w:val="00622F30"/>
    <w:rsid w:val="00623290"/>
    <w:rsid w:val="00623CE2"/>
    <w:rsid w:val="00623D39"/>
    <w:rsid w:val="006244C1"/>
    <w:rsid w:val="006244E4"/>
    <w:rsid w:val="00627B54"/>
    <w:rsid w:val="00630BD8"/>
    <w:rsid w:val="006316D1"/>
    <w:rsid w:val="006325A8"/>
    <w:rsid w:val="006333AC"/>
    <w:rsid w:val="00633705"/>
    <w:rsid w:val="00634DD2"/>
    <w:rsid w:val="0063543B"/>
    <w:rsid w:val="0063568D"/>
    <w:rsid w:val="00636737"/>
    <w:rsid w:val="00636885"/>
    <w:rsid w:val="00636937"/>
    <w:rsid w:val="00636CDC"/>
    <w:rsid w:val="00637138"/>
    <w:rsid w:val="00637DFE"/>
    <w:rsid w:val="00642426"/>
    <w:rsid w:val="00644BE9"/>
    <w:rsid w:val="006452EC"/>
    <w:rsid w:val="006470D4"/>
    <w:rsid w:val="00647121"/>
    <w:rsid w:val="006476F3"/>
    <w:rsid w:val="00647F8E"/>
    <w:rsid w:val="0065019B"/>
    <w:rsid w:val="006504B1"/>
    <w:rsid w:val="00651370"/>
    <w:rsid w:val="00651964"/>
    <w:rsid w:val="00652565"/>
    <w:rsid w:val="00654A75"/>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0CD"/>
    <w:rsid w:val="0067568F"/>
    <w:rsid w:val="00675E60"/>
    <w:rsid w:val="00676178"/>
    <w:rsid w:val="00676362"/>
    <w:rsid w:val="00677FA0"/>
    <w:rsid w:val="006807E2"/>
    <w:rsid w:val="0068172A"/>
    <w:rsid w:val="00681CEA"/>
    <w:rsid w:val="00681EB4"/>
    <w:rsid w:val="00682589"/>
    <w:rsid w:val="00683592"/>
    <w:rsid w:val="00684FB4"/>
    <w:rsid w:val="0068729B"/>
    <w:rsid w:val="0068744F"/>
    <w:rsid w:val="0068790D"/>
    <w:rsid w:val="00691D3F"/>
    <w:rsid w:val="00693024"/>
    <w:rsid w:val="00695516"/>
    <w:rsid w:val="006967D4"/>
    <w:rsid w:val="00696AE2"/>
    <w:rsid w:val="00697989"/>
    <w:rsid w:val="00697B54"/>
    <w:rsid w:val="00697E75"/>
    <w:rsid w:val="006A09E2"/>
    <w:rsid w:val="006A2FDC"/>
    <w:rsid w:val="006A3547"/>
    <w:rsid w:val="006A3C06"/>
    <w:rsid w:val="006A4284"/>
    <w:rsid w:val="006A448F"/>
    <w:rsid w:val="006A68FF"/>
    <w:rsid w:val="006B2AAA"/>
    <w:rsid w:val="006B3739"/>
    <w:rsid w:val="006B3E0A"/>
    <w:rsid w:val="006B3EA4"/>
    <w:rsid w:val="006B4C93"/>
    <w:rsid w:val="006B4D79"/>
    <w:rsid w:val="006B5705"/>
    <w:rsid w:val="006B6951"/>
    <w:rsid w:val="006B6BA3"/>
    <w:rsid w:val="006B72BE"/>
    <w:rsid w:val="006B7BD4"/>
    <w:rsid w:val="006C0228"/>
    <w:rsid w:val="006C04A0"/>
    <w:rsid w:val="006C05DC"/>
    <w:rsid w:val="006C108B"/>
    <w:rsid w:val="006C16CF"/>
    <w:rsid w:val="006C1752"/>
    <w:rsid w:val="006C2C5B"/>
    <w:rsid w:val="006C3055"/>
    <w:rsid w:val="006C3445"/>
    <w:rsid w:val="006C3703"/>
    <w:rsid w:val="006C3C4E"/>
    <w:rsid w:val="006C3C90"/>
    <w:rsid w:val="006C3D4C"/>
    <w:rsid w:val="006C3EC5"/>
    <w:rsid w:val="006C3FCD"/>
    <w:rsid w:val="006C510F"/>
    <w:rsid w:val="006C5307"/>
    <w:rsid w:val="006C53C5"/>
    <w:rsid w:val="006C7A8A"/>
    <w:rsid w:val="006D0FF3"/>
    <w:rsid w:val="006D417E"/>
    <w:rsid w:val="006D4F3C"/>
    <w:rsid w:val="006D50AB"/>
    <w:rsid w:val="006D73FF"/>
    <w:rsid w:val="006D7446"/>
    <w:rsid w:val="006E04E8"/>
    <w:rsid w:val="006E0758"/>
    <w:rsid w:val="006E0C9D"/>
    <w:rsid w:val="006E0DE8"/>
    <w:rsid w:val="006E2982"/>
    <w:rsid w:val="006E299B"/>
    <w:rsid w:val="006E3BEF"/>
    <w:rsid w:val="006E4DD6"/>
    <w:rsid w:val="006E503B"/>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277F"/>
    <w:rsid w:val="00712EAA"/>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37992"/>
    <w:rsid w:val="00740993"/>
    <w:rsid w:val="007409A5"/>
    <w:rsid w:val="00741931"/>
    <w:rsid w:val="00741DEB"/>
    <w:rsid w:val="00742E72"/>
    <w:rsid w:val="00742E82"/>
    <w:rsid w:val="0074352B"/>
    <w:rsid w:val="00743DF7"/>
    <w:rsid w:val="007441C3"/>
    <w:rsid w:val="0074518C"/>
    <w:rsid w:val="00747220"/>
    <w:rsid w:val="007517D4"/>
    <w:rsid w:val="00753211"/>
    <w:rsid w:val="007539EF"/>
    <w:rsid w:val="007546B5"/>
    <w:rsid w:val="00754773"/>
    <w:rsid w:val="007552D6"/>
    <w:rsid w:val="00755D04"/>
    <w:rsid w:val="00756C23"/>
    <w:rsid w:val="00757D15"/>
    <w:rsid w:val="007607BE"/>
    <w:rsid w:val="00761372"/>
    <w:rsid w:val="0076142E"/>
    <w:rsid w:val="00761D12"/>
    <w:rsid w:val="00763C64"/>
    <w:rsid w:val="007647DF"/>
    <w:rsid w:val="00770251"/>
    <w:rsid w:val="00774E2C"/>
    <w:rsid w:val="007750A4"/>
    <w:rsid w:val="007765C9"/>
    <w:rsid w:val="007816DD"/>
    <w:rsid w:val="00783572"/>
    <w:rsid w:val="00783786"/>
    <w:rsid w:val="00784179"/>
    <w:rsid w:val="007843D8"/>
    <w:rsid w:val="007852BE"/>
    <w:rsid w:val="0078708E"/>
    <w:rsid w:val="00791B0E"/>
    <w:rsid w:val="0079203D"/>
    <w:rsid w:val="007922F9"/>
    <w:rsid w:val="0079285A"/>
    <w:rsid w:val="00793449"/>
    <w:rsid w:val="0079358E"/>
    <w:rsid w:val="007948ED"/>
    <w:rsid w:val="00794BCA"/>
    <w:rsid w:val="007976C5"/>
    <w:rsid w:val="007A0139"/>
    <w:rsid w:val="007A06B1"/>
    <w:rsid w:val="007A08B7"/>
    <w:rsid w:val="007A170E"/>
    <w:rsid w:val="007A58C7"/>
    <w:rsid w:val="007A79E0"/>
    <w:rsid w:val="007B0292"/>
    <w:rsid w:val="007B16F5"/>
    <w:rsid w:val="007B44C4"/>
    <w:rsid w:val="007B4627"/>
    <w:rsid w:val="007B4C94"/>
    <w:rsid w:val="007B4DBC"/>
    <w:rsid w:val="007B5977"/>
    <w:rsid w:val="007C01FF"/>
    <w:rsid w:val="007C11B5"/>
    <w:rsid w:val="007C2333"/>
    <w:rsid w:val="007C4E50"/>
    <w:rsid w:val="007C5386"/>
    <w:rsid w:val="007C542B"/>
    <w:rsid w:val="007C5DF6"/>
    <w:rsid w:val="007C6C6D"/>
    <w:rsid w:val="007C72A0"/>
    <w:rsid w:val="007D092A"/>
    <w:rsid w:val="007D1BBE"/>
    <w:rsid w:val="007D2B63"/>
    <w:rsid w:val="007D2E65"/>
    <w:rsid w:val="007D367E"/>
    <w:rsid w:val="007D3EF8"/>
    <w:rsid w:val="007D4E2A"/>
    <w:rsid w:val="007D6F96"/>
    <w:rsid w:val="007D758E"/>
    <w:rsid w:val="007D768E"/>
    <w:rsid w:val="007D7E4D"/>
    <w:rsid w:val="007E030D"/>
    <w:rsid w:val="007E04FE"/>
    <w:rsid w:val="007E0F05"/>
    <w:rsid w:val="007E18E6"/>
    <w:rsid w:val="007E2E87"/>
    <w:rsid w:val="007E2FCF"/>
    <w:rsid w:val="007E33D7"/>
    <w:rsid w:val="007E6BDC"/>
    <w:rsid w:val="007F0C33"/>
    <w:rsid w:val="007F1930"/>
    <w:rsid w:val="007F1EA6"/>
    <w:rsid w:val="007F628E"/>
    <w:rsid w:val="007F63E6"/>
    <w:rsid w:val="007F7D62"/>
    <w:rsid w:val="00800DB7"/>
    <w:rsid w:val="00800EA5"/>
    <w:rsid w:val="00801A9D"/>
    <w:rsid w:val="0080239B"/>
    <w:rsid w:val="00802EA9"/>
    <w:rsid w:val="008038BE"/>
    <w:rsid w:val="00805F54"/>
    <w:rsid w:val="00810156"/>
    <w:rsid w:val="00810536"/>
    <w:rsid w:val="008114BC"/>
    <w:rsid w:val="008138B4"/>
    <w:rsid w:val="00813D7B"/>
    <w:rsid w:val="00814115"/>
    <w:rsid w:val="008165A0"/>
    <w:rsid w:val="00816741"/>
    <w:rsid w:val="00817891"/>
    <w:rsid w:val="008203B5"/>
    <w:rsid w:val="008206CE"/>
    <w:rsid w:val="00820A8B"/>
    <w:rsid w:val="00820E8B"/>
    <w:rsid w:val="008223D6"/>
    <w:rsid w:val="0082495E"/>
    <w:rsid w:val="00827833"/>
    <w:rsid w:val="00827972"/>
    <w:rsid w:val="00827973"/>
    <w:rsid w:val="00831E29"/>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098D"/>
    <w:rsid w:val="0085189E"/>
    <w:rsid w:val="008518F1"/>
    <w:rsid w:val="0085238E"/>
    <w:rsid w:val="00854FA1"/>
    <w:rsid w:val="00855530"/>
    <w:rsid w:val="00855E1D"/>
    <w:rsid w:val="008566B6"/>
    <w:rsid w:val="00857C13"/>
    <w:rsid w:val="00857C23"/>
    <w:rsid w:val="00860C87"/>
    <w:rsid w:val="00861615"/>
    <w:rsid w:val="00861BE1"/>
    <w:rsid w:val="00861FF8"/>
    <w:rsid w:val="0086208C"/>
    <w:rsid w:val="00864F23"/>
    <w:rsid w:val="00866D92"/>
    <w:rsid w:val="008670F4"/>
    <w:rsid w:val="00867CBA"/>
    <w:rsid w:val="0087006D"/>
    <w:rsid w:val="00870ABD"/>
    <w:rsid w:val="00871066"/>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262"/>
    <w:rsid w:val="0089058D"/>
    <w:rsid w:val="00892155"/>
    <w:rsid w:val="00892509"/>
    <w:rsid w:val="008934CD"/>
    <w:rsid w:val="0089521E"/>
    <w:rsid w:val="008958A6"/>
    <w:rsid w:val="00895A4B"/>
    <w:rsid w:val="00896752"/>
    <w:rsid w:val="008A0151"/>
    <w:rsid w:val="008A0F24"/>
    <w:rsid w:val="008A1B6D"/>
    <w:rsid w:val="008A2406"/>
    <w:rsid w:val="008A3B8A"/>
    <w:rsid w:val="008A4C6C"/>
    <w:rsid w:val="008A4E46"/>
    <w:rsid w:val="008A60AA"/>
    <w:rsid w:val="008A61CD"/>
    <w:rsid w:val="008A781C"/>
    <w:rsid w:val="008B0F2B"/>
    <w:rsid w:val="008B152A"/>
    <w:rsid w:val="008B25C9"/>
    <w:rsid w:val="008B3AE2"/>
    <w:rsid w:val="008B3CDA"/>
    <w:rsid w:val="008B4134"/>
    <w:rsid w:val="008B5757"/>
    <w:rsid w:val="008B6738"/>
    <w:rsid w:val="008B7DB0"/>
    <w:rsid w:val="008C162B"/>
    <w:rsid w:val="008C2644"/>
    <w:rsid w:val="008C2A77"/>
    <w:rsid w:val="008C3FBF"/>
    <w:rsid w:val="008C59CB"/>
    <w:rsid w:val="008C5A1E"/>
    <w:rsid w:val="008C5E47"/>
    <w:rsid w:val="008C640E"/>
    <w:rsid w:val="008C7022"/>
    <w:rsid w:val="008C724A"/>
    <w:rsid w:val="008D0A67"/>
    <w:rsid w:val="008D0F22"/>
    <w:rsid w:val="008D322E"/>
    <w:rsid w:val="008D52CB"/>
    <w:rsid w:val="008D5EFF"/>
    <w:rsid w:val="008D68C6"/>
    <w:rsid w:val="008D7949"/>
    <w:rsid w:val="008E0CD8"/>
    <w:rsid w:val="008E14E1"/>
    <w:rsid w:val="008E4246"/>
    <w:rsid w:val="008E5220"/>
    <w:rsid w:val="008E575B"/>
    <w:rsid w:val="008E5898"/>
    <w:rsid w:val="008E5C51"/>
    <w:rsid w:val="008E5FAB"/>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4175"/>
    <w:rsid w:val="00905C03"/>
    <w:rsid w:val="00905C15"/>
    <w:rsid w:val="009065CC"/>
    <w:rsid w:val="00911605"/>
    <w:rsid w:val="009127F2"/>
    <w:rsid w:val="00913563"/>
    <w:rsid w:val="0091382B"/>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1ED"/>
    <w:rsid w:val="00943CD1"/>
    <w:rsid w:val="009440D6"/>
    <w:rsid w:val="00944EED"/>
    <w:rsid w:val="009460BB"/>
    <w:rsid w:val="0094795A"/>
    <w:rsid w:val="00947EC5"/>
    <w:rsid w:val="0095174F"/>
    <w:rsid w:val="00951881"/>
    <w:rsid w:val="00951DD7"/>
    <w:rsid w:val="00954680"/>
    <w:rsid w:val="0095508C"/>
    <w:rsid w:val="00955BA3"/>
    <w:rsid w:val="00956677"/>
    <w:rsid w:val="0095672A"/>
    <w:rsid w:val="00956B4A"/>
    <w:rsid w:val="0095700F"/>
    <w:rsid w:val="00957824"/>
    <w:rsid w:val="00957E6F"/>
    <w:rsid w:val="00960744"/>
    <w:rsid w:val="00960CB3"/>
    <w:rsid w:val="0096100F"/>
    <w:rsid w:val="009614FB"/>
    <w:rsid w:val="0096296A"/>
    <w:rsid w:val="00963000"/>
    <w:rsid w:val="00963290"/>
    <w:rsid w:val="00964037"/>
    <w:rsid w:val="0096437F"/>
    <w:rsid w:val="00965B0F"/>
    <w:rsid w:val="00966EA0"/>
    <w:rsid w:val="00967C04"/>
    <w:rsid w:val="00971B10"/>
    <w:rsid w:val="00971FAC"/>
    <w:rsid w:val="009725A0"/>
    <w:rsid w:val="009728E0"/>
    <w:rsid w:val="009736B7"/>
    <w:rsid w:val="009737B8"/>
    <w:rsid w:val="00973CCD"/>
    <w:rsid w:val="00973D2B"/>
    <w:rsid w:val="00975039"/>
    <w:rsid w:val="00975111"/>
    <w:rsid w:val="009753A8"/>
    <w:rsid w:val="00975DD9"/>
    <w:rsid w:val="00977491"/>
    <w:rsid w:val="009802C7"/>
    <w:rsid w:val="0098119F"/>
    <w:rsid w:val="009823B4"/>
    <w:rsid w:val="00982E46"/>
    <w:rsid w:val="00984A7C"/>
    <w:rsid w:val="0098504A"/>
    <w:rsid w:val="00986C3D"/>
    <w:rsid w:val="00986DFB"/>
    <w:rsid w:val="009872A4"/>
    <w:rsid w:val="00987689"/>
    <w:rsid w:val="00990783"/>
    <w:rsid w:val="009908D8"/>
    <w:rsid w:val="00991510"/>
    <w:rsid w:val="00991784"/>
    <w:rsid w:val="00993D65"/>
    <w:rsid w:val="00994C78"/>
    <w:rsid w:val="0099698C"/>
    <w:rsid w:val="009A0076"/>
    <w:rsid w:val="009A0B36"/>
    <w:rsid w:val="009A31ED"/>
    <w:rsid w:val="009A3373"/>
    <w:rsid w:val="009A3B42"/>
    <w:rsid w:val="009A4565"/>
    <w:rsid w:val="009A57F9"/>
    <w:rsid w:val="009A5CF7"/>
    <w:rsid w:val="009A6386"/>
    <w:rsid w:val="009A6987"/>
    <w:rsid w:val="009A7317"/>
    <w:rsid w:val="009B0F09"/>
    <w:rsid w:val="009B29D7"/>
    <w:rsid w:val="009B4401"/>
    <w:rsid w:val="009B6931"/>
    <w:rsid w:val="009B7BAE"/>
    <w:rsid w:val="009B7BE3"/>
    <w:rsid w:val="009B7CC1"/>
    <w:rsid w:val="009C00D1"/>
    <w:rsid w:val="009C09D5"/>
    <w:rsid w:val="009C0A9D"/>
    <w:rsid w:val="009C2368"/>
    <w:rsid w:val="009C38B0"/>
    <w:rsid w:val="009C4979"/>
    <w:rsid w:val="009C61AB"/>
    <w:rsid w:val="009C7944"/>
    <w:rsid w:val="009C7ABE"/>
    <w:rsid w:val="009D032C"/>
    <w:rsid w:val="009D0386"/>
    <w:rsid w:val="009D0C9A"/>
    <w:rsid w:val="009D1922"/>
    <w:rsid w:val="009D2C95"/>
    <w:rsid w:val="009D328C"/>
    <w:rsid w:val="009D3D8C"/>
    <w:rsid w:val="009D585F"/>
    <w:rsid w:val="009D6815"/>
    <w:rsid w:val="009E15A1"/>
    <w:rsid w:val="009E237F"/>
    <w:rsid w:val="009E4BF0"/>
    <w:rsid w:val="009E4DEC"/>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C90"/>
    <w:rsid w:val="00A17F67"/>
    <w:rsid w:val="00A2059C"/>
    <w:rsid w:val="00A20A1F"/>
    <w:rsid w:val="00A210BF"/>
    <w:rsid w:val="00A22A42"/>
    <w:rsid w:val="00A24961"/>
    <w:rsid w:val="00A2625F"/>
    <w:rsid w:val="00A26272"/>
    <w:rsid w:val="00A263C3"/>
    <w:rsid w:val="00A26F0D"/>
    <w:rsid w:val="00A303AB"/>
    <w:rsid w:val="00A317CA"/>
    <w:rsid w:val="00A31BA5"/>
    <w:rsid w:val="00A32A28"/>
    <w:rsid w:val="00A3460E"/>
    <w:rsid w:val="00A35847"/>
    <w:rsid w:val="00A36553"/>
    <w:rsid w:val="00A36B7A"/>
    <w:rsid w:val="00A419FF"/>
    <w:rsid w:val="00A41F85"/>
    <w:rsid w:val="00A42797"/>
    <w:rsid w:val="00A439FA"/>
    <w:rsid w:val="00A43C5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2834"/>
    <w:rsid w:val="00A63071"/>
    <w:rsid w:val="00A633E1"/>
    <w:rsid w:val="00A63FA1"/>
    <w:rsid w:val="00A6409A"/>
    <w:rsid w:val="00A64DAF"/>
    <w:rsid w:val="00A66C6C"/>
    <w:rsid w:val="00A66D69"/>
    <w:rsid w:val="00A70B70"/>
    <w:rsid w:val="00A712AB"/>
    <w:rsid w:val="00A7336E"/>
    <w:rsid w:val="00A73868"/>
    <w:rsid w:val="00A7485F"/>
    <w:rsid w:val="00A749F5"/>
    <w:rsid w:val="00A74D11"/>
    <w:rsid w:val="00A75358"/>
    <w:rsid w:val="00A7643E"/>
    <w:rsid w:val="00A8279B"/>
    <w:rsid w:val="00A836E1"/>
    <w:rsid w:val="00A84AED"/>
    <w:rsid w:val="00A84BBF"/>
    <w:rsid w:val="00A852D1"/>
    <w:rsid w:val="00A85CB0"/>
    <w:rsid w:val="00A8732F"/>
    <w:rsid w:val="00A90093"/>
    <w:rsid w:val="00A90576"/>
    <w:rsid w:val="00A91998"/>
    <w:rsid w:val="00A92D03"/>
    <w:rsid w:val="00A93748"/>
    <w:rsid w:val="00A94523"/>
    <w:rsid w:val="00A9586B"/>
    <w:rsid w:val="00A96265"/>
    <w:rsid w:val="00AA03A8"/>
    <w:rsid w:val="00AA37CD"/>
    <w:rsid w:val="00AA3875"/>
    <w:rsid w:val="00AA3AC4"/>
    <w:rsid w:val="00AA4048"/>
    <w:rsid w:val="00AA6287"/>
    <w:rsid w:val="00AA6B83"/>
    <w:rsid w:val="00AA75AA"/>
    <w:rsid w:val="00AB0949"/>
    <w:rsid w:val="00AB0B5B"/>
    <w:rsid w:val="00AB1677"/>
    <w:rsid w:val="00AB2410"/>
    <w:rsid w:val="00AB3F34"/>
    <w:rsid w:val="00AB54F7"/>
    <w:rsid w:val="00AB6223"/>
    <w:rsid w:val="00AB67B1"/>
    <w:rsid w:val="00AB6BC7"/>
    <w:rsid w:val="00AB74F6"/>
    <w:rsid w:val="00AB7F89"/>
    <w:rsid w:val="00AC15A1"/>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C9D"/>
    <w:rsid w:val="00AF1DD5"/>
    <w:rsid w:val="00AF26F3"/>
    <w:rsid w:val="00AF3F90"/>
    <w:rsid w:val="00AF4605"/>
    <w:rsid w:val="00AF4FE8"/>
    <w:rsid w:val="00AF511B"/>
    <w:rsid w:val="00AF722B"/>
    <w:rsid w:val="00AF79A1"/>
    <w:rsid w:val="00B0218B"/>
    <w:rsid w:val="00B03010"/>
    <w:rsid w:val="00B0418B"/>
    <w:rsid w:val="00B063FB"/>
    <w:rsid w:val="00B069A1"/>
    <w:rsid w:val="00B07898"/>
    <w:rsid w:val="00B113DE"/>
    <w:rsid w:val="00B11521"/>
    <w:rsid w:val="00B1173F"/>
    <w:rsid w:val="00B11920"/>
    <w:rsid w:val="00B14B8D"/>
    <w:rsid w:val="00B15BFF"/>
    <w:rsid w:val="00B15E00"/>
    <w:rsid w:val="00B172DC"/>
    <w:rsid w:val="00B209FB"/>
    <w:rsid w:val="00B2253B"/>
    <w:rsid w:val="00B22FFA"/>
    <w:rsid w:val="00B23438"/>
    <w:rsid w:val="00B236C8"/>
    <w:rsid w:val="00B23E2A"/>
    <w:rsid w:val="00B25A1E"/>
    <w:rsid w:val="00B25FE5"/>
    <w:rsid w:val="00B26F2A"/>
    <w:rsid w:val="00B27406"/>
    <w:rsid w:val="00B275A6"/>
    <w:rsid w:val="00B27DFA"/>
    <w:rsid w:val="00B30628"/>
    <w:rsid w:val="00B30FBF"/>
    <w:rsid w:val="00B31852"/>
    <w:rsid w:val="00B3335B"/>
    <w:rsid w:val="00B34BCF"/>
    <w:rsid w:val="00B35923"/>
    <w:rsid w:val="00B3599E"/>
    <w:rsid w:val="00B41984"/>
    <w:rsid w:val="00B428EF"/>
    <w:rsid w:val="00B43E11"/>
    <w:rsid w:val="00B44225"/>
    <w:rsid w:val="00B447CE"/>
    <w:rsid w:val="00B44C38"/>
    <w:rsid w:val="00B44CCE"/>
    <w:rsid w:val="00B457B1"/>
    <w:rsid w:val="00B457DD"/>
    <w:rsid w:val="00B50010"/>
    <w:rsid w:val="00B5025F"/>
    <w:rsid w:val="00B509D6"/>
    <w:rsid w:val="00B52356"/>
    <w:rsid w:val="00B52710"/>
    <w:rsid w:val="00B53850"/>
    <w:rsid w:val="00B54A5B"/>
    <w:rsid w:val="00B54C0A"/>
    <w:rsid w:val="00B56574"/>
    <w:rsid w:val="00B565E3"/>
    <w:rsid w:val="00B60F8C"/>
    <w:rsid w:val="00B63A7D"/>
    <w:rsid w:val="00B63C11"/>
    <w:rsid w:val="00B6437C"/>
    <w:rsid w:val="00B6555B"/>
    <w:rsid w:val="00B656B7"/>
    <w:rsid w:val="00B66C49"/>
    <w:rsid w:val="00B67055"/>
    <w:rsid w:val="00B70622"/>
    <w:rsid w:val="00B71938"/>
    <w:rsid w:val="00B745EC"/>
    <w:rsid w:val="00B74911"/>
    <w:rsid w:val="00B74C8C"/>
    <w:rsid w:val="00B75595"/>
    <w:rsid w:val="00B7599A"/>
    <w:rsid w:val="00B75F06"/>
    <w:rsid w:val="00B76E4D"/>
    <w:rsid w:val="00B76FC0"/>
    <w:rsid w:val="00B77E14"/>
    <w:rsid w:val="00B81761"/>
    <w:rsid w:val="00B823F2"/>
    <w:rsid w:val="00B83CD0"/>
    <w:rsid w:val="00B84050"/>
    <w:rsid w:val="00B84A5A"/>
    <w:rsid w:val="00B84EA9"/>
    <w:rsid w:val="00B8702F"/>
    <w:rsid w:val="00B906FC"/>
    <w:rsid w:val="00B91147"/>
    <w:rsid w:val="00B911D1"/>
    <w:rsid w:val="00B92C30"/>
    <w:rsid w:val="00B935D3"/>
    <w:rsid w:val="00B93CEE"/>
    <w:rsid w:val="00B93E8C"/>
    <w:rsid w:val="00B945DF"/>
    <w:rsid w:val="00B95695"/>
    <w:rsid w:val="00B95CCA"/>
    <w:rsid w:val="00B96705"/>
    <w:rsid w:val="00BA148A"/>
    <w:rsid w:val="00BA2D64"/>
    <w:rsid w:val="00BA3DB5"/>
    <w:rsid w:val="00BA65D8"/>
    <w:rsid w:val="00BA7CB5"/>
    <w:rsid w:val="00BB00F9"/>
    <w:rsid w:val="00BB0956"/>
    <w:rsid w:val="00BB2D34"/>
    <w:rsid w:val="00BB2DFB"/>
    <w:rsid w:val="00BB36C3"/>
    <w:rsid w:val="00BB3A22"/>
    <w:rsid w:val="00BB3DEA"/>
    <w:rsid w:val="00BB3E64"/>
    <w:rsid w:val="00BB4492"/>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855"/>
    <w:rsid w:val="00BC598A"/>
    <w:rsid w:val="00BC7918"/>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BF7CB4"/>
    <w:rsid w:val="00C000F6"/>
    <w:rsid w:val="00C00274"/>
    <w:rsid w:val="00C00436"/>
    <w:rsid w:val="00C01E4C"/>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63E"/>
    <w:rsid w:val="00C2170F"/>
    <w:rsid w:val="00C217EA"/>
    <w:rsid w:val="00C21924"/>
    <w:rsid w:val="00C21C64"/>
    <w:rsid w:val="00C220E4"/>
    <w:rsid w:val="00C224D4"/>
    <w:rsid w:val="00C22E2A"/>
    <w:rsid w:val="00C23056"/>
    <w:rsid w:val="00C242A5"/>
    <w:rsid w:val="00C2649C"/>
    <w:rsid w:val="00C26BB9"/>
    <w:rsid w:val="00C2798C"/>
    <w:rsid w:val="00C31058"/>
    <w:rsid w:val="00C319A9"/>
    <w:rsid w:val="00C32161"/>
    <w:rsid w:val="00C364B4"/>
    <w:rsid w:val="00C37FD8"/>
    <w:rsid w:val="00C400FC"/>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57796"/>
    <w:rsid w:val="00C60770"/>
    <w:rsid w:val="00C609B4"/>
    <w:rsid w:val="00C618AB"/>
    <w:rsid w:val="00C63B07"/>
    <w:rsid w:val="00C63F7E"/>
    <w:rsid w:val="00C6574E"/>
    <w:rsid w:val="00C6594F"/>
    <w:rsid w:val="00C65AD6"/>
    <w:rsid w:val="00C6690D"/>
    <w:rsid w:val="00C67835"/>
    <w:rsid w:val="00C700EF"/>
    <w:rsid w:val="00C712E3"/>
    <w:rsid w:val="00C718E1"/>
    <w:rsid w:val="00C728DF"/>
    <w:rsid w:val="00C738A8"/>
    <w:rsid w:val="00C73FBA"/>
    <w:rsid w:val="00C75101"/>
    <w:rsid w:val="00C752AC"/>
    <w:rsid w:val="00C76667"/>
    <w:rsid w:val="00C76DDF"/>
    <w:rsid w:val="00C80D40"/>
    <w:rsid w:val="00C80F74"/>
    <w:rsid w:val="00C81477"/>
    <w:rsid w:val="00C816A3"/>
    <w:rsid w:val="00C81A3C"/>
    <w:rsid w:val="00C83790"/>
    <w:rsid w:val="00C853E9"/>
    <w:rsid w:val="00C8756B"/>
    <w:rsid w:val="00C87E9B"/>
    <w:rsid w:val="00C90C7B"/>
    <w:rsid w:val="00C90ECE"/>
    <w:rsid w:val="00C90F81"/>
    <w:rsid w:val="00C910F0"/>
    <w:rsid w:val="00C91B87"/>
    <w:rsid w:val="00C92B07"/>
    <w:rsid w:val="00C94893"/>
    <w:rsid w:val="00C96025"/>
    <w:rsid w:val="00C97287"/>
    <w:rsid w:val="00C979D1"/>
    <w:rsid w:val="00CA1C7D"/>
    <w:rsid w:val="00CA2D62"/>
    <w:rsid w:val="00CA3DB6"/>
    <w:rsid w:val="00CA553E"/>
    <w:rsid w:val="00CA56C7"/>
    <w:rsid w:val="00CB0401"/>
    <w:rsid w:val="00CB1E23"/>
    <w:rsid w:val="00CB2227"/>
    <w:rsid w:val="00CB2252"/>
    <w:rsid w:val="00CB2BB5"/>
    <w:rsid w:val="00CB3C33"/>
    <w:rsid w:val="00CB4633"/>
    <w:rsid w:val="00CB5E5B"/>
    <w:rsid w:val="00CB75CC"/>
    <w:rsid w:val="00CC0092"/>
    <w:rsid w:val="00CC08CD"/>
    <w:rsid w:val="00CC1532"/>
    <w:rsid w:val="00CC3161"/>
    <w:rsid w:val="00CC3FA7"/>
    <w:rsid w:val="00CC40EF"/>
    <w:rsid w:val="00CC64FF"/>
    <w:rsid w:val="00CC6E78"/>
    <w:rsid w:val="00CD00E1"/>
    <w:rsid w:val="00CD092C"/>
    <w:rsid w:val="00CD1DD1"/>
    <w:rsid w:val="00CD3852"/>
    <w:rsid w:val="00CD3E2E"/>
    <w:rsid w:val="00CD483A"/>
    <w:rsid w:val="00CD6065"/>
    <w:rsid w:val="00CD6ACA"/>
    <w:rsid w:val="00CD7007"/>
    <w:rsid w:val="00CD76D7"/>
    <w:rsid w:val="00CD7896"/>
    <w:rsid w:val="00CE07D7"/>
    <w:rsid w:val="00CE2834"/>
    <w:rsid w:val="00CE2D25"/>
    <w:rsid w:val="00CE3C71"/>
    <w:rsid w:val="00CE56A8"/>
    <w:rsid w:val="00CE5D77"/>
    <w:rsid w:val="00CE6F54"/>
    <w:rsid w:val="00CF0504"/>
    <w:rsid w:val="00CF105B"/>
    <w:rsid w:val="00CF2852"/>
    <w:rsid w:val="00CF29A5"/>
    <w:rsid w:val="00CF2CC0"/>
    <w:rsid w:val="00CF2EAB"/>
    <w:rsid w:val="00CF38CD"/>
    <w:rsid w:val="00CF3A9F"/>
    <w:rsid w:val="00CF4410"/>
    <w:rsid w:val="00CF7FAE"/>
    <w:rsid w:val="00D00448"/>
    <w:rsid w:val="00D00B55"/>
    <w:rsid w:val="00D0123E"/>
    <w:rsid w:val="00D02BF4"/>
    <w:rsid w:val="00D04D56"/>
    <w:rsid w:val="00D05BFA"/>
    <w:rsid w:val="00D06E22"/>
    <w:rsid w:val="00D0738F"/>
    <w:rsid w:val="00D077A2"/>
    <w:rsid w:val="00D12582"/>
    <w:rsid w:val="00D14904"/>
    <w:rsid w:val="00D14C99"/>
    <w:rsid w:val="00D156F7"/>
    <w:rsid w:val="00D15C49"/>
    <w:rsid w:val="00D215C4"/>
    <w:rsid w:val="00D22775"/>
    <w:rsid w:val="00D228AD"/>
    <w:rsid w:val="00D2333E"/>
    <w:rsid w:val="00D26A56"/>
    <w:rsid w:val="00D275C2"/>
    <w:rsid w:val="00D32C3D"/>
    <w:rsid w:val="00D32D3E"/>
    <w:rsid w:val="00D330C6"/>
    <w:rsid w:val="00D33376"/>
    <w:rsid w:val="00D341CC"/>
    <w:rsid w:val="00D35436"/>
    <w:rsid w:val="00D35F92"/>
    <w:rsid w:val="00D37274"/>
    <w:rsid w:val="00D37D53"/>
    <w:rsid w:val="00D414A0"/>
    <w:rsid w:val="00D463E6"/>
    <w:rsid w:val="00D4660A"/>
    <w:rsid w:val="00D472D6"/>
    <w:rsid w:val="00D53A7F"/>
    <w:rsid w:val="00D53C64"/>
    <w:rsid w:val="00D55CC8"/>
    <w:rsid w:val="00D566FA"/>
    <w:rsid w:val="00D56BF1"/>
    <w:rsid w:val="00D56D8B"/>
    <w:rsid w:val="00D579D8"/>
    <w:rsid w:val="00D57AD8"/>
    <w:rsid w:val="00D60096"/>
    <w:rsid w:val="00D606DE"/>
    <w:rsid w:val="00D60ABE"/>
    <w:rsid w:val="00D60AD7"/>
    <w:rsid w:val="00D62A98"/>
    <w:rsid w:val="00D62BD8"/>
    <w:rsid w:val="00D62F32"/>
    <w:rsid w:val="00D6379E"/>
    <w:rsid w:val="00D63D3A"/>
    <w:rsid w:val="00D66FAE"/>
    <w:rsid w:val="00D70379"/>
    <w:rsid w:val="00D70D2C"/>
    <w:rsid w:val="00D73EEC"/>
    <w:rsid w:val="00D745F2"/>
    <w:rsid w:val="00D75891"/>
    <w:rsid w:val="00D77559"/>
    <w:rsid w:val="00D7776B"/>
    <w:rsid w:val="00D7782A"/>
    <w:rsid w:val="00D779A5"/>
    <w:rsid w:val="00D77C21"/>
    <w:rsid w:val="00D802B5"/>
    <w:rsid w:val="00D80F1C"/>
    <w:rsid w:val="00D81C67"/>
    <w:rsid w:val="00D831DB"/>
    <w:rsid w:val="00D83663"/>
    <w:rsid w:val="00D85EE4"/>
    <w:rsid w:val="00D870A2"/>
    <w:rsid w:val="00D9007C"/>
    <w:rsid w:val="00D92775"/>
    <w:rsid w:val="00D92CF6"/>
    <w:rsid w:val="00D93515"/>
    <w:rsid w:val="00D94F66"/>
    <w:rsid w:val="00D95A8A"/>
    <w:rsid w:val="00D965AA"/>
    <w:rsid w:val="00D978E7"/>
    <w:rsid w:val="00DA02C8"/>
    <w:rsid w:val="00DA0E1F"/>
    <w:rsid w:val="00DA28BD"/>
    <w:rsid w:val="00DA2CE5"/>
    <w:rsid w:val="00DA3644"/>
    <w:rsid w:val="00DA3C10"/>
    <w:rsid w:val="00DA4444"/>
    <w:rsid w:val="00DA5110"/>
    <w:rsid w:val="00DA571D"/>
    <w:rsid w:val="00DA7C88"/>
    <w:rsid w:val="00DB06AB"/>
    <w:rsid w:val="00DB1A75"/>
    <w:rsid w:val="00DB1CE0"/>
    <w:rsid w:val="00DB2CD3"/>
    <w:rsid w:val="00DB2FC3"/>
    <w:rsid w:val="00DB4175"/>
    <w:rsid w:val="00DB54D0"/>
    <w:rsid w:val="00DB57A9"/>
    <w:rsid w:val="00DB5889"/>
    <w:rsid w:val="00DB744E"/>
    <w:rsid w:val="00DC0A44"/>
    <w:rsid w:val="00DC2800"/>
    <w:rsid w:val="00DC463C"/>
    <w:rsid w:val="00DC798D"/>
    <w:rsid w:val="00DC7B3B"/>
    <w:rsid w:val="00DD0057"/>
    <w:rsid w:val="00DD1369"/>
    <w:rsid w:val="00DD1913"/>
    <w:rsid w:val="00DD243E"/>
    <w:rsid w:val="00DD246E"/>
    <w:rsid w:val="00DD310C"/>
    <w:rsid w:val="00DD38FB"/>
    <w:rsid w:val="00DD406D"/>
    <w:rsid w:val="00DD472C"/>
    <w:rsid w:val="00DD5982"/>
    <w:rsid w:val="00DD7845"/>
    <w:rsid w:val="00DD7FC8"/>
    <w:rsid w:val="00DE0239"/>
    <w:rsid w:val="00DE0EB6"/>
    <w:rsid w:val="00DE1893"/>
    <w:rsid w:val="00DE1C59"/>
    <w:rsid w:val="00DE305D"/>
    <w:rsid w:val="00DE6013"/>
    <w:rsid w:val="00DE7DC0"/>
    <w:rsid w:val="00DF101A"/>
    <w:rsid w:val="00DF10D4"/>
    <w:rsid w:val="00DF11F0"/>
    <w:rsid w:val="00DF2369"/>
    <w:rsid w:val="00DF29E3"/>
    <w:rsid w:val="00DF3314"/>
    <w:rsid w:val="00DF359A"/>
    <w:rsid w:val="00DF3EE0"/>
    <w:rsid w:val="00DF43C7"/>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2E5"/>
    <w:rsid w:val="00E22599"/>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4C2"/>
    <w:rsid w:val="00E436ED"/>
    <w:rsid w:val="00E43871"/>
    <w:rsid w:val="00E4480E"/>
    <w:rsid w:val="00E46067"/>
    <w:rsid w:val="00E472EC"/>
    <w:rsid w:val="00E47D61"/>
    <w:rsid w:val="00E50703"/>
    <w:rsid w:val="00E50F8B"/>
    <w:rsid w:val="00E51A94"/>
    <w:rsid w:val="00E51C88"/>
    <w:rsid w:val="00E51EA2"/>
    <w:rsid w:val="00E53E34"/>
    <w:rsid w:val="00E549A4"/>
    <w:rsid w:val="00E5504F"/>
    <w:rsid w:val="00E55387"/>
    <w:rsid w:val="00E557AD"/>
    <w:rsid w:val="00E560C5"/>
    <w:rsid w:val="00E57308"/>
    <w:rsid w:val="00E578BE"/>
    <w:rsid w:val="00E64D57"/>
    <w:rsid w:val="00E65C6A"/>
    <w:rsid w:val="00E65F0E"/>
    <w:rsid w:val="00E660E4"/>
    <w:rsid w:val="00E67E06"/>
    <w:rsid w:val="00E70DEA"/>
    <w:rsid w:val="00E71EE2"/>
    <w:rsid w:val="00E72AAB"/>
    <w:rsid w:val="00E72D48"/>
    <w:rsid w:val="00E7367A"/>
    <w:rsid w:val="00E7493B"/>
    <w:rsid w:val="00E74B3C"/>
    <w:rsid w:val="00E752BA"/>
    <w:rsid w:val="00E7684F"/>
    <w:rsid w:val="00E76D53"/>
    <w:rsid w:val="00E76E78"/>
    <w:rsid w:val="00E77BF0"/>
    <w:rsid w:val="00E8079C"/>
    <w:rsid w:val="00E80ED7"/>
    <w:rsid w:val="00E81F8E"/>
    <w:rsid w:val="00E8285E"/>
    <w:rsid w:val="00E83D32"/>
    <w:rsid w:val="00E85547"/>
    <w:rsid w:val="00E8744D"/>
    <w:rsid w:val="00E87EE7"/>
    <w:rsid w:val="00E90A72"/>
    <w:rsid w:val="00E90BBB"/>
    <w:rsid w:val="00E90E6C"/>
    <w:rsid w:val="00E91346"/>
    <w:rsid w:val="00E916C5"/>
    <w:rsid w:val="00E91DAA"/>
    <w:rsid w:val="00E9391E"/>
    <w:rsid w:val="00E93E79"/>
    <w:rsid w:val="00E962E2"/>
    <w:rsid w:val="00E96555"/>
    <w:rsid w:val="00E96AFE"/>
    <w:rsid w:val="00E97B83"/>
    <w:rsid w:val="00EA1C17"/>
    <w:rsid w:val="00EA1FA1"/>
    <w:rsid w:val="00EA2722"/>
    <w:rsid w:val="00EA2AA0"/>
    <w:rsid w:val="00EA3BE9"/>
    <w:rsid w:val="00EA58FF"/>
    <w:rsid w:val="00EA670E"/>
    <w:rsid w:val="00EA68E4"/>
    <w:rsid w:val="00EB116C"/>
    <w:rsid w:val="00EB1183"/>
    <w:rsid w:val="00EB29DF"/>
    <w:rsid w:val="00EB2AB4"/>
    <w:rsid w:val="00EB3DA8"/>
    <w:rsid w:val="00EB409D"/>
    <w:rsid w:val="00EB5D56"/>
    <w:rsid w:val="00EB5F68"/>
    <w:rsid w:val="00EB631A"/>
    <w:rsid w:val="00EB7E9F"/>
    <w:rsid w:val="00EC06E7"/>
    <w:rsid w:val="00EC0F50"/>
    <w:rsid w:val="00EC11CD"/>
    <w:rsid w:val="00EC1F5C"/>
    <w:rsid w:val="00EC3484"/>
    <w:rsid w:val="00EC5989"/>
    <w:rsid w:val="00EC59B0"/>
    <w:rsid w:val="00EC5FE2"/>
    <w:rsid w:val="00EC62BB"/>
    <w:rsid w:val="00EC65E0"/>
    <w:rsid w:val="00EC692F"/>
    <w:rsid w:val="00EC718E"/>
    <w:rsid w:val="00EC79CE"/>
    <w:rsid w:val="00ED06F7"/>
    <w:rsid w:val="00ED111F"/>
    <w:rsid w:val="00ED2AE1"/>
    <w:rsid w:val="00ED350D"/>
    <w:rsid w:val="00ED3555"/>
    <w:rsid w:val="00ED37DA"/>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EF69D8"/>
    <w:rsid w:val="00F00683"/>
    <w:rsid w:val="00F01EB0"/>
    <w:rsid w:val="00F02410"/>
    <w:rsid w:val="00F02EC5"/>
    <w:rsid w:val="00F05025"/>
    <w:rsid w:val="00F06316"/>
    <w:rsid w:val="00F06DA4"/>
    <w:rsid w:val="00F079A2"/>
    <w:rsid w:val="00F07DF7"/>
    <w:rsid w:val="00F104F3"/>
    <w:rsid w:val="00F1097C"/>
    <w:rsid w:val="00F10A22"/>
    <w:rsid w:val="00F10CB6"/>
    <w:rsid w:val="00F11181"/>
    <w:rsid w:val="00F11EA5"/>
    <w:rsid w:val="00F123C0"/>
    <w:rsid w:val="00F155CE"/>
    <w:rsid w:val="00F15FEB"/>
    <w:rsid w:val="00F166F7"/>
    <w:rsid w:val="00F174EE"/>
    <w:rsid w:val="00F1788B"/>
    <w:rsid w:val="00F22A21"/>
    <w:rsid w:val="00F25937"/>
    <w:rsid w:val="00F26BED"/>
    <w:rsid w:val="00F27086"/>
    <w:rsid w:val="00F27D9A"/>
    <w:rsid w:val="00F317DA"/>
    <w:rsid w:val="00F33F82"/>
    <w:rsid w:val="00F33F8A"/>
    <w:rsid w:val="00F35242"/>
    <w:rsid w:val="00F35F9A"/>
    <w:rsid w:val="00F37017"/>
    <w:rsid w:val="00F40E7D"/>
    <w:rsid w:val="00F41E01"/>
    <w:rsid w:val="00F43BBF"/>
    <w:rsid w:val="00F4407D"/>
    <w:rsid w:val="00F4452A"/>
    <w:rsid w:val="00F456F6"/>
    <w:rsid w:val="00F45B2E"/>
    <w:rsid w:val="00F4618F"/>
    <w:rsid w:val="00F471A5"/>
    <w:rsid w:val="00F47C28"/>
    <w:rsid w:val="00F50EB1"/>
    <w:rsid w:val="00F52B8E"/>
    <w:rsid w:val="00F53A66"/>
    <w:rsid w:val="00F54CFB"/>
    <w:rsid w:val="00F563A7"/>
    <w:rsid w:val="00F60ABD"/>
    <w:rsid w:val="00F6266D"/>
    <w:rsid w:val="00F63201"/>
    <w:rsid w:val="00F65028"/>
    <w:rsid w:val="00F6504B"/>
    <w:rsid w:val="00F66184"/>
    <w:rsid w:val="00F664AF"/>
    <w:rsid w:val="00F67FDA"/>
    <w:rsid w:val="00F719D6"/>
    <w:rsid w:val="00F7230A"/>
    <w:rsid w:val="00F7253C"/>
    <w:rsid w:val="00F73459"/>
    <w:rsid w:val="00F73B97"/>
    <w:rsid w:val="00F74842"/>
    <w:rsid w:val="00F74E26"/>
    <w:rsid w:val="00F74FF0"/>
    <w:rsid w:val="00F7548B"/>
    <w:rsid w:val="00F802A0"/>
    <w:rsid w:val="00F8030D"/>
    <w:rsid w:val="00F808E5"/>
    <w:rsid w:val="00F81FEB"/>
    <w:rsid w:val="00F82F54"/>
    <w:rsid w:val="00F83693"/>
    <w:rsid w:val="00F83D0D"/>
    <w:rsid w:val="00F843AA"/>
    <w:rsid w:val="00F84F6F"/>
    <w:rsid w:val="00F84F9D"/>
    <w:rsid w:val="00F85379"/>
    <w:rsid w:val="00F8639A"/>
    <w:rsid w:val="00F86C15"/>
    <w:rsid w:val="00F86CA7"/>
    <w:rsid w:val="00F87A55"/>
    <w:rsid w:val="00F906B0"/>
    <w:rsid w:val="00F92F01"/>
    <w:rsid w:val="00F93CD3"/>
    <w:rsid w:val="00F940EE"/>
    <w:rsid w:val="00F96343"/>
    <w:rsid w:val="00F96357"/>
    <w:rsid w:val="00F969C8"/>
    <w:rsid w:val="00F97DAD"/>
    <w:rsid w:val="00FA08C5"/>
    <w:rsid w:val="00FA0AF5"/>
    <w:rsid w:val="00FA0C79"/>
    <w:rsid w:val="00FA1654"/>
    <w:rsid w:val="00FA2BE0"/>
    <w:rsid w:val="00FA358D"/>
    <w:rsid w:val="00FA4526"/>
    <w:rsid w:val="00FA46C4"/>
    <w:rsid w:val="00FA4C06"/>
    <w:rsid w:val="00FA53FD"/>
    <w:rsid w:val="00FA5D0A"/>
    <w:rsid w:val="00FA7065"/>
    <w:rsid w:val="00FA7AAF"/>
    <w:rsid w:val="00FB0A90"/>
    <w:rsid w:val="00FB120A"/>
    <w:rsid w:val="00FB1885"/>
    <w:rsid w:val="00FB1EF3"/>
    <w:rsid w:val="00FB3852"/>
    <w:rsid w:val="00FB390F"/>
    <w:rsid w:val="00FB3A9C"/>
    <w:rsid w:val="00FB6766"/>
    <w:rsid w:val="00FB6CFB"/>
    <w:rsid w:val="00FB7343"/>
    <w:rsid w:val="00FB7D36"/>
    <w:rsid w:val="00FC2E45"/>
    <w:rsid w:val="00FC3EA0"/>
    <w:rsid w:val="00FC468B"/>
    <w:rsid w:val="00FC480A"/>
    <w:rsid w:val="00FC5095"/>
    <w:rsid w:val="00FC52ED"/>
    <w:rsid w:val="00FC6BEB"/>
    <w:rsid w:val="00FC708F"/>
    <w:rsid w:val="00FD1341"/>
    <w:rsid w:val="00FD2866"/>
    <w:rsid w:val="00FD2BB4"/>
    <w:rsid w:val="00FD4CDE"/>
    <w:rsid w:val="00FD53CE"/>
    <w:rsid w:val="00FD56D7"/>
    <w:rsid w:val="00FD6609"/>
    <w:rsid w:val="00FD7E89"/>
    <w:rsid w:val="00FE0D4E"/>
    <w:rsid w:val="00FE1C45"/>
    <w:rsid w:val="00FE232D"/>
    <w:rsid w:val="00FE2504"/>
    <w:rsid w:val="00FE27D2"/>
    <w:rsid w:val="00FE3CAD"/>
    <w:rsid w:val="00FE41F7"/>
    <w:rsid w:val="00FE45B9"/>
    <w:rsid w:val="00FE6A7D"/>
    <w:rsid w:val="00FE6B3E"/>
    <w:rsid w:val="00FE75A9"/>
    <w:rsid w:val="00FE7E1C"/>
    <w:rsid w:val="00FF115B"/>
    <w:rsid w:val="00FF1A1E"/>
    <w:rsid w:val="00FF2645"/>
    <w:rsid w:val="00FF343C"/>
    <w:rsid w:val="00FF37D5"/>
    <w:rsid w:val="00FF39B7"/>
    <w:rsid w:val="00FF3DFA"/>
    <w:rsid w:val="00FF5705"/>
    <w:rsid w:val="00FF6448"/>
    <w:rsid w:val="00FF7889"/>
    <w:rsid w:val="1DFF6B66"/>
    <w:rsid w:val="60EAAF2B"/>
    <w:rsid w:val="7BB97DF8"/>
    <w:rsid w:val="BF9F0737"/>
    <w:rsid w:val="C9F3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20"/>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eastAsia="宋体"/>
      <w:b/>
      <w:bCs/>
      <w:spacing w:val="0"/>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unhideWhenUsed/>
    <w:qFormat/>
    <w:uiPriority w:val="99"/>
    <w:pPr>
      <w:spacing w:line="240" w:lineRule="auto"/>
    </w:pPr>
    <w:rPr>
      <w:rFonts w:ascii="Calibri" w:hAnsi="Calibri" w:eastAsia="宋体"/>
      <w:spacing w:val="0"/>
      <w:sz w:val="18"/>
      <w:szCs w:val="18"/>
    </w:rPr>
  </w:style>
  <w:style w:type="paragraph" w:styleId="4">
    <w:name w:val="Normal (Web)"/>
    <w:basedOn w:val="1"/>
    <w:unhideWhenUsed/>
    <w:qFormat/>
    <w:uiPriority w:val="99"/>
    <w:pPr>
      <w:widowControl/>
      <w:spacing w:before="100" w:beforeAutospacing="1" w:after="100" w:afterAutospacing="1" w:line="240" w:lineRule="auto"/>
      <w:jc w:val="left"/>
    </w:pPr>
    <w:rPr>
      <w:rFonts w:ascii="宋体" w:hAnsi="宋体" w:eastAsia="宋体" w:cs="宋体"/>
      <w:spacing w:val="0"/>
      <w:kern w:val="0"/>
      <w:sz w:val="24"/>
      <w:szCs w:val="24"/>
    </w:rPr>
  </w:style>
  <w:style w:type="character" w:styleId="7">
    <w:name w:val="Strong"/>
    <w:basedOn w:val="6"/>
    <w:qFormat/>
    <w:uiPriority w:val="22"/>
    <w:rPr>
      <w:b/>
    </w:rPr>
  </w:style>
  <w:style w:type="character" w:styleId="8">
    <w:name w:val="Emphasis"/>
    <w:basedOn w:val="6"/>
    <w:qFormat/>
    <w:uiPriority w:val="20"/>
    <w:rPr>
      <w:i/>
    </w:rPr>
  </w:style>
  <w:style w:type="character" w:customStyle="1" w:styleId="9">
    <w:name w:val="标题 1 Char"/>
    <w:basedOn w:val="6"/>
    <w:link w:val="2"/>
    <w:uiPriority w:val="0"/>
    <w:rPr>
      <w:rFonts w:ascii="Times New Roman" w:hAnsi="Times New Roman" w:eastAsia="宋体" w:cs="Times New Roman"/>
      <w:b/>
      <w:bCs/>
      <w:kern w:val="44"/>
      <w:sz w:val="44"/>
      <w:szCs w:val="44"/>
    </w:rPr>
  </w:style>
  <w:style w:type="character" w:customStyle="1" w:styleId="10">
    <w:name w:val="批注框文本 Char"/>
    <w:basedOn w:val="6"/>
    <w:link w:val="3"/>
    <w:uiPriority w:val="99"/>
    <w:rPr>
      <w:rFonts w:ascii="Calibri" w:hAnsi="Calibri" w:eastAsia="宋体" w:cs="Times New Roman"/>
      <w:sz w:val="18"/>
      <w:szCs w:val="18"/>
    </w:rPr>
  </w:style>
  <w:style w:type="paragraph" w:customStyle="1" w:styleId="11">
    <w:name w:val="要求"/>
    <w:basedOn w:val="1"/>
    <w:qFormat/>
    <w:uiPriority w:val="0"/>
    <w:pPr>
      <w:widowControl/>
      <w:tabs>
        <w:tab w:val="center" w:pos="4201"/>
        <w:tab w:val="right" w:leader="dot" w:pos="9298"/>
      </w:tabs>
      <w:autoSpaceDE w:val="0"/>
      <w:autoSpaceDN w:val="0"/>
      <w:adjustRightInd w:val="0"/>
      <w:snapToGrid w:val="0"/>
      <w:spacing w:line="240" w:lineRule="auto"/>
      <w:ind w:left="200" w:leftChars="200" w:firstLine="200" w:firstLineChars="200"/>
    </w:pPr>
    <w:rPr>
      <w:rFonts w:ascii="宋体" w:eastAsia="宋体"/>
      <w:spacing w:val="0"/>
      <w:kern w:val="0"/>
      <w:sz w:val="21"/>
    </w:rPr>
  </w:style>
  <w:style w:type="paragraph" w:customStyle="1" w:styleId="12">
    <w:name w:val="正文文本1"/>
    <w:basedOn w:val="1"/>
    <w:qFormat/>
    <w:uiPriority w:val="0"/>
    <w:pPr>
      <w:shd w:val="clear" w:color="auto" w:fill="FFFFFF"/>
      <w:spacing w:line="451" w:lineRule="auto"/>
      <w:ind w:firstLine="400"/>
      <w:jc w:val="left"/>
    </w:pPr>
    <w:rPr>
      <w:rFonts w:ascii="MingLiU" w:hAnsi="MingLiU" w:eastAsia="MingLiU" w:cs="MingLiU"/>
      <w:spacing w:val="0"/>
      <w:sz w:val="26"/>
      <w:szCs w:val="26"/>
      <w:lang w:val="zh-CN" w:bidi="zh-CN"/>
    </w:rPr>
  </w:style>
  <w:style w:type="paragraph" w:styleId="13">
    <w:name w:val="List Paragraph"/>
    <w:basedOn w:val="1"/>
    <w:qFormat/>
    <w:uiPriority w:val="34"/>
    <w:pPr>
      <w:spacing w:line="240" w:lineRule="auto"/>
      <w:ind w:firstLine="420" w:firstLineChars="200"/>
    </w:pPr>
    <w:rPr>
      <w:rFonts w:ascii="Calibri" w:hAnsi="Calibri" w:eastAsia="宋体"/>
      <w:spacing w:val="0"/>
      <w:sz w:val="21"/>
      <w:szCs w:val="22"/>
    </w:rPr>
  </w:style>
  <w:style w:type="character" w:customStyle="1" w:styleId="14">
    <w:name w:val="NormalCharacter"/>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1520</Words>
  <Characters>8668</Characters>
  <Lines>72</Lines>
  <Paragraphs>20</Paragraphs>
  <TotalTime>320</TotalTime>
  <ScaleCrop>false</ScaleCrop>
  <LinksUpToDate>false</LinksUpToDate>
  <CharactersWithSpaces>10168</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2021-12-31T17:50:00Z</dcterms:created>
  <dc:creator>user</dc:creator>
  <cp:lastModifiedBy>WPS_1702623175</cp:lastModifiedBy>
  <dcterms:modified xsi:type="dcterms:W3CDTF">2026-04-17T10:15:13Z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0E6C3F2EB35C220AB197E16960EB33B3_43</vt:lpwstr>
  </property>
</Properties>
</file>