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4EC" w:rsidRPr="00B5049D" w:rsidRDefault="002C34EC" w:rsidP="002C34EC">
      <w:pPr>
        <w:spacing w:line="460" w:lineRule="exact"/>
        <w:rPr>
          <w:rFonts w:ascii="黑体" w:eastAsia="黑体" w:hAnsi="黑体" w:cs="黑体" w:hint="eastAsia"/>
          <w:bCs/>
          <w:kern w:val="0"/>
          <w:szCs w:val="32"/>
        </w:rPr>
      </w:pPr>
      <w:r w:rsidRPr="00B5049D">
        <w:rPr>
          <w:rFonts w:ascii="黑体" w:eastAsia="黑体" w:hAnsi="黑体" w:cs="黑体" w:hint="eastAsia"/>
          <w:bCs/>
          <w:kern w:val="0"/>
          <w:szCs w:val="32"/>
        </w:rPr>
        <w:t>附件1</w:t>
      </w:r>
    </w:p>
    <w:p w:rsidR="002C34EC" w:rsidRDefault="002C34EC" w:rsidP="002C34EC">
      <w:pPr>
        <w:widowControl/>
        <w:spacing w:line="46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国家三部委印发的《智慧健康养老产业发展行业计划（2021-2025年）》相关产品及服务描述</w:t>
      </w:r>
    </w:p>
    <w:p w:rsidR="002C34EC" w:rsidRDefault="002C34EC" w:rsidP="002C34EC">
      <w:pPr>
        <w:widowControl/>
        <w:spacing w:line="46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</w:p>
    <w:tbl>
      <w:tblPr>
        <w:tblStyle w:val="a5"/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6"/>
      </w:tblGrid>
      <w:tr w:rsidR="002C34EC" w:rsidTr="00283538">
        <w:trPr>
          <w:trHeight w:val="620"/>
          <w:jc w:val="center"/>
        </w:trPr>
        <w:tc>
          <w:tcPr>
            <w:tcW w:w="9060" w:type="dxa"/>
            <w:vAlign w:val="center"/>
          </w:tcPr>
          <w:p w:rsidR="002C34EC" w:rsidRDefault="002C34EC" w:rsidP="00283538">
            <w:pPr>
              <w:widowControl/>
              <w:spacing w:line="400" w:lineRule="exact"/>
              <w:jc w:val="center"/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智慧健养老产品供给</w:t>
            </w:r>
          </w:p>
        </w:tc>
      </w:tr>
      <w:tr w:rsidR="002C34EC" w:rsidTr="00283538">
        <w:trPr>
          <w:jc w:val="center"/>
        </w:trPr>
        <w:tc>
          <w:tcPr>
            <w:tcW w:w="9060" w:type="dxa"/>
            <w:vAlign w:val="center"/>
          </w:tcPr>
          <w:p w:rsidR="002C34EC" w:rsidRDefault="002C34EC" w:rsidP="00283538">
            <w:pPr>
              <w:widowControl/>
              <w:spacing w:line="400" w:lineRule="exact"/>
              <w:ind w:firstLine="562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1.健康管理类智能产品</w:t>
            </w: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 xml:space="preserve">。具备血压、血糖、血氧、体重、体脂、心电、骨密度等检测监测功能的可穿戴设备、健康监测设备、家庭医生随访工具包以及社区自助式健康检测设备。 </w:t>
            </w:r>
          </w:p>
          <w:p w:rsidR="002C34EC" w:rsidRDefault="002C34EC" w:rsidP="00283538">
            <w:pPr>
              <w:widowControl/>
              <w:spacing w:line="400" w:lineRule="exact"/>
              <w:ind w:firstLine="562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2.康复辅助器具类智能产品。</w:t>
            </w: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 xml:space="preserve">外骨骼机器人、康复评估、肢体康复训练等康复训练类设备以及智能轮椅、仿生假肢、助听器、助行器等功能代偿类设备。 </w:t>
            </w:r>
          </w:p>
          <w:p w:rsidR="002C34EC" w:rsidRDefault="002C34EC" w:rsidP="00283538">
            <w:pPr>
              <w:widowControl/>
              <w:spacing w:line="400" w:lineRule="exact"/>
              <w:ind w:firstLine="562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3.养老监护类智能产品</w:t>
            </w: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。防跌倒、防走失、紧急呼叫、室内外定位等智能设备。能为养老护理员减负赋能、提高工作效率及质量的搬运机器人、智能护理床、智能床垫、离床报警器、睡眠监测仪等智能看护产品。</w:t>
            </w:r>
          </w:p>
          <w:p w:rsidR="002C34EC" w:rsidRDefault="002C34EC" w:rsidP="00283538">
            <w:pPr>
              <w:widowControl/>
              <w:spacing w:line="400" w:lineRule="exact"/>
              <w:ind w:firstLine="562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4.中医数字化智能产品。</w:t>
            </w: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 xml:space="preserve">具有中医诊疗数据采集、健康状态辨识、健康干预等功能的智能中医设备。 </w:t>
            </w:r>
          </w:p>
          <w:p w:rsidR="002C34EC" w:rsidRDefault="002C34EC" w:rsidP="002C34EC">
            <w:pPr>
              <w:widowControl/>
              <w:spacing w:line="400" w:lineRule="exact"/>
              <w:ind w:firstLineChars="200" w:firstLine="495"/>
              <w:jc w:val="left"/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5.家庭服务机器人</w:t>
            </w: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。</w:t>
            </w:r>
            <w:r>
              <w:rPr>
                <w:rFonts w:ascii="仿宋_GB2312" w:hAnsi="仿宋_GB2312" w:cs="仿宋_GB2312" w:hint="eastAsia"/>
                <w:color w:val="000000"/>
                <w:spacing w:val="-11"/>
                <w:sz w:val="24"/>
                <w:szCs w:val="24"/>
              </w:rPr>
              <w:t>具有情感陪护、娱乐休闲、家居作业等功能的智能服务型机器人。</w:t>
            </w:r>
          </w:p>
        </w:tc>
      </w:tr>
      <w:tr w:rsidR="002C34EC" w:rsidTr="00283538">
        <w:trPr>
          <w:trHeight w:val="615"/>
          <w:jc w:val="center"/>
        </w:trPr>
        <w:tc>
          <w:tcPr>
            <w:tcW w:w="9060" w:type="dxa"/>
            <w:vAlign w:val="center"/>
          </w:tcPr>
          <w:p w:rsidR="002C34EC" w:rsidRDefault="002C34EC" w:rsidP="00283538">
            <w:pPr>
              <w:widowControl/>
              <w:spacing w:line="400" w:lineRule="exact"/>
              <w:jc w:val="center"/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智慧健康创新应用</w:t>
            </w:r>
          </w:p>
        </w:tc>
      </w:tr>
      <w:tr w:rsidR="002C34EC" w:rsidTr="00283538">
        <w:trPr>
          <w:trHeight w:val="4585"/>
          <w:jc w:val="center"/>
        </w:trPr>
        <w:tc>
          <w:tcPr>
            <w:tcW w:w="9060" w:type="dxa"/>
            <w:vAlign w:val="center"/>
          </w:tcPr>
          <w:p w:rsidR="002C34EC" w:rsidRDefault="002C34EC" w:rsidP="00283538">
            <w:pPr>
              <w:widowControl/>
              <w:spacing w:line="400" w:lineRule="exact"/>
              <w:ind w:firstLine="561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1.远程医疗：</w:t>
            </w: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 xml:space="preserve">医疗机构应用 5G、超高清视频、医疗机器人等新一代信息技术及智能设备，开展远程会诊、远程康复指导等医疗服务，助力医养结合发展。 </w:t>
            </w:r>
          </w:p>
          <w:p w:rsidR="002C34EC" w:rsidRDefault="002C34EC" w:rsidP="00283538">
            <w:pPr>
              <w:widowControl/>
              <w:spacing w:line="400" w:lineRule="exact"/>
              <w:ind w:firstLine="561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2.个性化健康管理：</w:t>
            </w: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 xml:space="preserve">医疗机构或企业应用健康管理类智能产品，开展信息采集、体征监测、趋势分析、风险筛查、健康计划、预防保健、慢病管理、紧急救助、康复指导等服务。 </w:t>
            </w:r>
          </w:p>
          <w:p w:rsidR="002C34EC" w:rsidRDefault="002C34EC" w:rsidP="00283538">
            <w:pPr>
              <w:widowControl/>
              <w:spacing w:line="400" w:lineRule="exact"/>
              <w:ind w:firstLine="561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3.互联网+护理服务：</w:t>
            </w: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 xml:space="preserve">医疗机构选派符合资质和能力条件的护士，以“线上申请、线下服务”的模式，为出院患者或罹患疾病且行动不便的特殊人群提供护理服务。 </w:t>
            </w:r>
          </w:p>
          <w:p w:rsidR="002C34EC" w:rsidRDefault="002C34EC" w:rsidP="00283538">
            <w:pPr>
              <w:widowControl/>
              <w:spacing w:line="400" w:lineRule="exact"/>
              <w:ind w:firstLine="561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4.互联网+健康咨询：</w:t>
            </w: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 xml:space="preserve">在线咨询、预约挂号、诊前指导、紧急救助、诊后跟踪、康复指导等服务。 </w:t>
            </w:r>
          </w:p>
          <w:p w:rsidR="002C34EC" w:rsidRDefault="002C34EC" w:rsidP="002C34EC">
            <w:pPr>
              <w:widowControl/>
              <w:spacing w:line="400" w:lineRule="exact"/>
              <w:ind w:firstLineChars="200" w:firstLine="495"/>
              <w:jc w:val="left"/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5.互联网+健康科普：</w:t>
            </w: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健康知识的在线普及，强化数据检索、科普宣传、健康教育等信息服务。</w:t>
            </w:r>
          </w:p>
        </w:tc>
      </w:tr>
      <w:tr w:rsidR="002C34EC" w:rsidTr="00283538">
        <w:trPr>
          <w:trHeight w:val="555"/>
          <w:jc w:val="center"/>
        </w:trPr>
        <w:tc>
          <w:tcPr>
            <w:tcW w:w="9060" w:type="dxa"/>
            <w:vAlign w:val="center"/>
          </w:tcPr>
          <w:p w:rsidR="002C34EC" w:rsidRDefault="002C34EC" w:rsidP="00283538">
            <w:pPr>
              <w:widowControl/>
              <w:spacing w:line="400" w:lineRule="exact"/>
              <w:jc w:val="center"/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智慧养老场景与服务</w:t>
            </w:r>
          </w:p>
        </w:tc>
      </w:tr>
      <w:tr w:rsidR="002C34EC" w:rsidTr="00283538">
        <w:trPr>
          <w:jc w:val="center"/>
        </w:trPr>
        <w:tc>
          <w:tcPr>
            <w:tcW w:w="9060" w:type="dxa"/>
            <w:vAlign w:val="center"/>
          </w:tcPr>
          <w:p w:rsidR="002C34EC" w:rsidRDefault="002C34EC" w:rsidP="00283538">
            <w:pPr>
              <w:widowControl/>
              <w:spacing w:line="400" w:lineRule="exact"/>
              <w:ind w:firstLine="562"/>
              <w:jc w:val="left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 xml:space="preserve">打造智慧养老场景： </w:t>
            </w:r>
          </w:p>
          <w:p w:rsidR="002C34EC" w:rsidRDefault="002C34EC" w:rsidP="00283538">
            <w:pPr>
              <w:widowControl/>
              <w:spacing w:line="400" w:lineRule="exact"/>
              <w:ind w:firstLine="562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lastRenderedPageBreak/>
              <w:t>1.家庭养老床位：</w:t>
            </w: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 xml:space="preserve">依托烟雾传感器、门磁传感器、红外传感器、智能床垫等智慧养老产品，提供紧急呼叫、环境监测、行为感知等服务，满足居家老年人享受专业照护服务的需求。 </w:t>
            </w:r>
          </w:p>
          <w:p w:rsidR="002C34EC" w:rsidRDefault="002C34EC" w:rsidP="00283538">
            <w:pPr>
              <w:widowControl/>
              <w:spacing w:line="400" w:lineRule="exact"/>
              <w:ind w:firstLine="562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2.智慧助老餐厅：</w:t>
            </w: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 xml:space="preserve">面向社区养老助餐场景，集成应用互联网、人工智能等技术，提供线上订餐、刷脸支付、精准补贴、膳食管理、食品安全监管等服务。 </w:t>
            </w:r>
          </w:p>
          <w:p w:rsidR="002C34EC" w:rsidRDefault="002C34EC" w:rsidP="00283538">
            <w:pPr>
              <w:widowControl/>
              <w:spacing w:line="400" w:lineRule="exact"/>
              <w:ind w:firstLine="562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3.智慧养老院：</w:t>
            </w: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 xml:space="preserve">集成应用智慧养老产品及信息化管理系统，提供入住管理、餐饮管理、健康管理、生活照护等运营智慧化服务，提升养老机构运营效率。 </w:t>
            </w:r>
          </w:p>
          <w:p w:rsidR="002C34EC" w:rsidRDefault="002C34EC" w:rsidP="00283538">
            <w:pPr>
              <w:widowControl/>
              <w:spacing w:line="400" w:lineRule="exact"/>
              <w:ind w:firstLine="562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 xml:space="preserve">创新智慧养老服务： </w:t>
            </w:r>
          </w:p>
          <w:p w:rsidR="002C34EC" w:rsidRDefault="002C34EC" w:rsidP="00283538">
            <w:pPr>
              <w:widowControl/>
              <w:spacing w:line="400" w:lineRule="exact"/>
              <w:ind w:firstLine="562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4.互联网+养老服务：</w:t>
            </w: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 xml:space="preserve">依托互联网平台、手机 APP 等，向老年人提供助餐、助浴、助洁、助行、助医、助急等居家上门养老服务。 </w:t>
            </w:r>
          </w:p>
          <w:p w:rsidR="002C34EC" w:rsidRDefault="002C34EC" w:rsidP="00283538">
            <w:pPr>
              <w:widowControl/>
              <w:spacing w:line="400" w:lineRule="exact"/>
              <w:ind w:firstLine="562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5.“时间银行”互助养老服务：</w:t>
            </w: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运用互联网、大数据、区块链等技术，赋能互助养老，创新低龄老年人服务高龄老年人、伙伴式 陪伴等互助养老模式。</w:t>
            </w:r>
          </w:p>
          <w:p w:rsidR="002C34EC" w:rsidRDefault="002C34EC" w:rsidP="00283538">
            <w:pPr>
              <w:widowControl/>
              <w:spacing w:line="400" w:lineRule="exact"/>
              <w:jc w:val="left"/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6.老年人能力评估：</w:t>
            </w: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运用摄像头、毫米波雷达、红外传感器等智能产品赋能老年人能力评估，提供智慧化老年人能力评估服务。</w:t>
            </w:r>
          </w:p>
        </w:tc>
      </w:tr>
    </w:tbl>
    <w:p w:rsidR="002C34EC" w:rsidRDefault="002C34EC" w:rsidP="002C34EC">
      <w:pPr>
        <w:widowControl/>
        <w:spacing w:line="460" w:lineRule="exact"/>
        <w:jc w:val="left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</w:p>
    <w:p w:rsidR="002C34EC" w:rsidRDefault="002C34EC" w:rsidP="002C34EC"/>
    <w:p w:rsidR="002C34EC" w:rsidRDefault="002C34EC" w:rsidP="002C34EC">
      <w:pPr>
        <w:widowControl/>
        <w:spacing w:line="660" w:lineRule="exact"/>
        <w:ind w:firstLineChars="200" w:firstLine="596"/>
        <w:jc w:val="left"/>
        <w:rPr>
          <w:rFonts w:ascii="仿宋_GB2312" w:hAnsi="宋体" w:cs="仿宋_GB2312"/>
          <w:kern w:val="0"/>
          <w:sz w:val="31"/>
          <w:szCs w:val="31"/>
        </w:rPr>
      </w:pPr>
    </w:p>
    <w:p w:rsidR="00037E0F" w:rsidRDefault="00037E0F"/>
    <w:sectPr w:rsidR="00037E0F" w:rsidSect="00037E0F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仿宋_GB2312">
    <w:altName w:val="FangSong_GB2312"/>
    <w:charset w:val="86"/>
    <w:family w:val="modern"/>
    <w:pitch w:val="default"/>
    <w:sig w:usb0="00000000" w:usb1="00000000" w:usb2="00000010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3E0000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方正小标宋简体">
    <w:altName w:val="FZXiaoBiaoSong-B05S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4EC"/>
    <w:rsid w:val="00037E0F"/>
    <w:rsid w:val="002C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18BA6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4EC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rsid w:val="002C34EC"/>
    <w:pPr>
      <w:spacing w:line="240" w:lineRule="auto"/>
      <w:jc w:val="left"/>
    </w:pPr>
    <w:rPr>
      <w:rFonts w:ascii="Calibri" w:eastAsia="宋体" w:hAnsi="Calibri"/>
      <w:spacing w:val="0"/>
      <w:sz w:val="21"/>
      <w:szCs w:val="24"/>
    </w:rPr>
  </w:style>
  <w:style w:type="character" w:customStyle="1" w:styleId="a4">
    <w:name w:val="注释文本字符"/>
    <w:basedOn w:val="a0"/>
    <w:link w:val="a3"/>
    <w:uiPriority w:val="99"/>
    <w:rsid w:val="002C34EC"/>
    <w:rPr>
      <w:rFonts w:ascii="Calibri" w:eastAsia="宋体" w:hAnsi="Calibri" w:cs="Times New Roman"/>
      <w:sz w:val="21"/>
    </w:rPr>
  </w:style>
  <w:style w:type="table" w:styleId="a5">
    <w:name w:val="Table Grid"/>
    <w:basedOn w:val="a1"/>
    <w:qFormat/>
    <w:rsid w:val="002C34E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C34EC"/>
    <w:pPr>
      <w:spacing w:line="240" w:lineRule="auto"/>
    </w:pPr>
    <w:rPr>
      <w:rFonts w:ascii="Heiti SC Light" w:eastAsia="Heiti SC Light"/>
      <w:sz w:val="18"/>
      <w:szCs w:val="18"/>
    </w:rPr>
  </w:style>
  <w:style w:type="character" w:customStyle="1" w:styleId="a7">
    <w:name w:val="批注框文本字符"/>
    <w:basedOn w:val="a0"/>
    <w:link w:val="a6"/>
    <w:uiPriority w:val="99"/>
    <w:semiHidden/>
    <w:rsid w:val="002C34EC"/>
    <w:rPr>
      <w:rFonts w:ascii="Heiti SC Light" w:eastAsia="Heiti SC Light" w:hAnsi="Times New Roman" w:cs="Times New Roman"/>
      <w:spacing w:val="-6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4EC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rsid w:val="002C34EC"/>
    <w:pPr>
      <w:spacing w:line="240" w:lineRule="auto"/>
      <w:jc w:val="left"/>
    </w:pPr>
    <w:rPr>
      <w:rFonts w:ascii="Calibri" w:eastAsia="宋体" w:hAnsi="Calibri"/>
      <w:spacing w:val="0"/>
      <w:sz w:val="21"/>
      <w:szCs w:val="24"/>
    </w:rPr>
  </w:style>
  <w:style w:type="character" w:customStyle="1" w:styleId="a4">
    <w:name w:val="注释文本字符"/>
    <w:basedOn w:val="a0"/>
    <w:link w:val="a3"/>
    <w:uiPriority w:val="99"/>
    <w:rsid w:val="002C34EC"/>
    <w:rPr>
      <w:rFonts w:ascii="Calibri" w:eastAsia="宋体" w:hAnsi="Calibri" w:cs="Times New Roman"/>
      <w:sz w:val="21"/>
    </w:rPr>
  </w:style>
  <w:style w:type="table" w:styleId="a5">
    <w:name w:val="Table Grid"/>
    <w:basedOn w:val="a1"/>
    <w:qFormat/>
    <w:rsid w:val="002C34E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C34EC"/>
    <w:pPr>
      <w:spacing w:line="240" w:lineRule="auto"/>
    </w:pPr>
    <w:rPr>
      <w:rFonts w:ascii="Heiti SC Light" w:eastAsia="Heiti SC Light"/>
      <w:sz w:val="18"/>
      <w:szCs w:val="18"/>
    </w:rPr>
  </w:style>
  <w:style w:type="character" w:customStyle="1" w:styleId="a7">
    <w:name w:val="批注框文本字符"/>
    <w:basedOn w:val="a0"/>
    <w:link w:val="a6"/>
    <w:uiPriority w:val="99"/>
    <w:semiHidden/>
    <w:rsid w:val="002C34EC"/>
    <w:rPr>
      <w:rFonts w:ascii="Heiti SC Light" w:eastAsia="Heiti SC Light" w:hAnsi="Times New Roman" w:cs="Times New Roman"/>
      <w:spacing w:val="-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1000</Characters>
  <Application>Microsoft Macintosh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 Wu</dc:creator>
  <cp:keywords/>
  <dc:description/>
  <cp:lastModifiedBy>yl Wu</cp:lastModifiedBy>
  <cp:revision>1</cp:revision>
  <dcterms:created xsi:type="dcterms:W3CDTF">2022-02-09T08:48:00Z</dcterms:created>
  <dcterms:modified xsi:type="dcterms:W3CDTF">2022-02-09T08:48:00Z</dcterms:modified>
</cp:coreProperties>
</file>