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spacing w:line="560" w:lineRule="exact"/>
        <w:ind w:firstLine="640" w:firstLineChars="200"/>
        <w:rPr>
          <w:rFonts w:ascii="Times New Roman" w:eastAsia="仿宋_GB2312" w:cs="宋体"/>
          <w:bCs/>
          <w:color w:val="000000"/>
          <w:kern w:val="0"/>
          <w:szCs w:val="30"/>
        </w:rPr>
      </w:pPr>
      <w:r>
        <w:rPr>
          <w:rFonts w:hint="eastAsia" w:ascii="Times New Roman" w:eastAsia="仿宋_GB2312" w:cs="宋体"/>
          <w:bCs/>
          <w:color w:val="000000"/>
          <w:kern w:val="0"/>
          <w:szCs w:val="30"/>
        </w:rPr>
        <w:t>附件</w:t>
      </w:r>
    </w:p>
    <w:p>
      <w:pPr>
        <w:jc w:val="center"/>
        <w:rPr>
          <w:rFonts w:ascii="Times New Roman" w:eastAsia="方正小标宋简体" w:cs="宋体" w:hAnsiTheme="minorEastAsia"/>
          <w:bCs/>
          <w:color w:val="000000"/>
          <w:kern w:val="0"/>
          <w:sz w:val="36"/>
          <w:szCs w:val="40"/>
        </w:rPr>
      </w:pPr>
      <w:bookmarkStart w:id="2" w:name="_GoBack"/>
      <w:r>
        <w:rPr>
          <w:rFonts w:hint="eastAsia" w:ascii="Times New Roman" w:eastAsia="方正小标宋简体" w:cs="宋体" w:hAnsiTheme="minorEastAsia"/>
          <w:bCs/>
          <w:color w:val="000000"/>
          <w:kern w:val="0"/>
          <w:sz w:val="36"/>
          <w:szCs w:val="40"/>
        </w:rPr>
        <w:t>拟列入2024年度第二批上海市创新产品推荐目录</w:t>
      </w:r>
    </w:p>
    <w:p>
      <w:pPr>
        <w:jc w:val="center"/>
        <w:rPr>
          <w:rFonts w:ascii="Times New Roman" w:eastAsia="方正小标宋简体" w:hAnsiTheme="minorEastAsia"/>
          <w:sz w:val="36"/>
        </w:rPr>
      </w:pPr>
      <w:r>
        <w:rPr>
          <w:rFonts w:hint="eastAsia" w:ascii="Times New Roman" w:eastAsia="方正小标宋简体" w:cs="宋体" w:hAnsiTheme="minorEastAsia"/>
          <w:bCs/>
          <w:color w:val="000000"/>
          <w:kern w:val="0"/>
          <w:sz w:val="36"/>
          <w:szCs w:val="40"/>
        </w:rPr>
        <w:t>产品名单</w:t>
      </w:r>
      <w:bookmarkEnd w:id="2"/>
    </w:p>
    <w:tbl>
      <w:tblPr>
        <w:tblStyle w:val="9"/>
        <w:tblpPr w:leftFromText="180" w:rightFromText="180" w:vertAnchor="text" w:tblpXSpec="center" w:tblpY="1"/>
        <w:tblOverlap w:val="never"/>
        <w:tblW w:w="89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2977"/>
        <w:gridCol w:w="2891"/>
      </w:tblGrid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型号规格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上海芯旺微电子技术股份有限公司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基于KungFu自主内核的32位车载电机MCU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KF32A146系列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上海赛昉科技有限公司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RISC-V CPU Core IP 昉·天枢系列产品（昉·天枢-90、昉·天枢-80、昉·天枢-70）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Dubhe-90、Dubhe-80、Dubhe-70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赛卓电子科技（上海）股份有限公司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bookmarkStart w:id="0" w:name="_Hlk193981733"/>
            <w:r>
              <w:rPr>
                <w:rFonts w:hint="eastAsia" w:ascii="仿宋" w:hAnsi="仿宋"/>
                <w:sz w:val="24"/>
              </w:rPr>
              <w:t>车规级高精度电流传感器芯片</w:t>
            </w:r>
            <w:bookmarkEnd w:id="0"/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SC4643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上海天数智芯半导体有限公司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天垓150加速卡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BI-V150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上海贝岭股份有限公司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物联网单相多功能计量芯片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BL0937B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沐曦集成电路（上海）有限公司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沐曦曦云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C550通用计算GPU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通用算力GPU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芯来智融半导体科技（上海）有限公司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基于RISC-V指令集的NA300系列车规级处理器IP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NA300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上海赛昉科技有限公司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昉·星链 NOC（片上网络）互联 IP 系列产品（昉·星链-700、昉·星链-500）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StarLink-700、StarLink-500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翱捷科技股份有限公司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高可靠性4G移动终端基带芯片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ASR1806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全智芯（上海）技术有限公司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全智芯版图图形修正软件V1.0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/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芯来智融半导体科技（上海）有限公司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基于RISC-V指令集的NA900系列车规级处理器IP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NA900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沐曦集成电路（上海）有限公司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沐曦曦云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C280通用计算GPU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通用算力GPU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芯来智融半导体科技（上海）有限公司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基于RISC-V指令集NS系列安全处理器IP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NS100、NS300、NS600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普冉半导体（上海）股份有限公司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P24C512H高可靠性 EEPROM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P24C512H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思特威（上海）电子科技股份有限公司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卷帘快门车规级图像传感器系列产品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121AT、220AT、320AT、361AT、860AT、126AT、326AT、2331AT、2331AT IR、2332AT、2332AT IR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科哲（上海）阀门有限公司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电子特气气瓶阀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BF-200/200A、QF-21A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格兰菲智能科技股份有限公司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基于AMOLED显示面板的Source Driver源极驱动芯片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GLF-S20系列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思特威（上海）电子科技股份有限公司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全局快门车规级图像传感器系列产品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SC132AT、SC133AT、SC232AT、SC233AT、SC533AT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普冉半导体（上海）股份有限公司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低电压超低功耗Nor Flash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P25Q32SN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芯来智融半导体科技（上海）有限公司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基于RISC-V指令集的1000系列高性能处理器IP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UX1030、UX1040、UX1060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上海孤波科技有限公司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孤波OneData软件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OneData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上海伴芯科技有限公司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数字集成电路自动布线工具（ICB Router）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V1.0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沐曦集成电路（上海）有限公司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沐曦曦思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N260通用计算GPU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通用算力GPU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芯来智融半导体科技（上海）有限公司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基于RISC-V指令集的900系列高性能处理器IP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N900、U900、NX900和UX900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翱捷科技股份有限公司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5G RedCap基带射频一体化芯片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ASR1903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芯来智融半导体科技（上海）有限公司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基于RISC-V指令集的600系列高性能处理器IP项目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N600、U600、NX600、UX600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上海泽丰半导体科技有限公司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高性能半导体芯片晶圆测试用MEMS探针卡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64Gbps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格兰菲智能科技股份有限公司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基于AMOLED显示面板的TCON时序控制芯片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GLF-T50系列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X射线计算机断层摄影设备 uCT 610 Sim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uCT 610 Sim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X射线计算机断层摄影设备 uCT 830 Hybrid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uCT 830 Hybrid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医用电子直线加速器 uLinac VisionaryTx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uLinac VisionaryTx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医用电子直线加速器 uLinac HalosTx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uLinac HalosTx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上海微创医疗器械（集团）有限公司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火鹮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Firesorb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生物可吸收雷帕霉素洗脱冠脉支架系统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FF2513 FF2713 FF3013 FF3213 FF3513 FF3713 FF4013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医用电子直线加速器 uLinac EternaTx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uLinac EternaTx</w:t>
            </w:r>
          </w:p>
        </w:tc>
      </w:tr>
      <w:tr>
        <w:trPr>
          <w:cantSplit/>
          <w:trHeight w:val="22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卓外（上海）医疗电子科技有限公司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4K三维内窥镜荧光摄像系统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SU-580、SU-560、SU-540、SU-500；SU-160、SU-170、SU-180、SU-190、SU-200、SU-240、SU-260、SU-280、SU-100、SU-110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磁共振成像系统 uMR 820 Max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uMR 820 Max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康沣生物科技（上海）股份有限公司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冷冻消融设备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CFS-200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正电子发射/X射线计算机断层成像系统 uMI Panorama 28C、uMI Panorama Stellar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uMI Panorama 28C、uMI Panorama Stellar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移动式C形臂X射线机 uMC Reveal X/E/S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uMC Reveal X/E/S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上海凯利泰医疗科技股份有限公司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骨填充囊袋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直型单管CB0101,直型双管CB0201,弯型单管CB0101,弯型双管CB0201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谱创医疗科技（上海）有限公司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血管内冲击波治疗设备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SPM-2400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安及义实业（上海）有限公司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10000L以上生物反应器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10000-20000L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上海涛影医疗科技有限公司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数字化X射线透视摄影系统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Ti-WISH-II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上海联影医疗科技股份有限公司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X射线计算机体层摄影设备 uCT Orion Eco、 uCT Orion Era、uCT Orion Extra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uCT Orion Eco、 uCT Orion Era、uCT Orion Extra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上海复旦数字医疗科技股份有限公司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神经外科手术导航设备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NeuroNav-118,excelim-116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上海复旦数字医疗科技股份有限公司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耳鼻喉科手术导航系统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FD-ENT-1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易浦润（上海）生物技术有限公司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硅橡胶子宫药物支架系统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S01、S02、S03、S04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谱创医疗科技（上海）有限公司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一次性使用冠脉血管内冲击波导管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SWCA-2(25012、27512、30012、32512、35012、37512、40012)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复星诊断科技（上海）有限公司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全自动微生物药敏分析仪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Droplet 48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康沣生物科技（上海）股份有限公司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球囊型冷冻消融导管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AFBC230A、AFBC260A、AFBC280A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上海心玮医疗科技股份有限公司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栓塞保护器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SM*EPS-030-320、SM*EPS-035-320、SM*EPS-040-320、SM*EPS-045-320、SM*EPS-050-320、SM*EPS-055-320等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上海魅丽纬叶医疗科技有限公司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肾动脉射频消融仪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GL-06E15W 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上海鹍远健康科技有限公司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人Septin9、BCAT1、IKZF1、BCAN、VAV3基因甲基化联合检测试剂盒（PCR-荧光探针法）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24测试/盒；48测试/盒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上海导向医疗系统有限公司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一次性冷冻消融针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Y2208,Y2212,J2208,J2212,Y1908,Y1912,J1908,J1912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上海蓝脉医疗科技有限公司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静脉支架系统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VNL0606-60等198个规格型号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上海鹏冠生物医药科技有限公司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可吸收骨蜡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GL0.5、GL1、GL1.5、GL2、GL3、GL4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上海仁度生物科技股份有限公司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人类免疫缺陷病毒I型核酸测定试剂盒（RNA捕获探针法）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24人份/套、48人份/套、100人份/套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心凯诺医疗科技（上海）有限公司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球囊导引导管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BGG-6-050/080/105、BGC-7-050/080/100、BGC-8-050S/050M/085S/085M/-095S/095M、BGC-9-050S/050M/085S/085M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上海申淇医疗科技有限公司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外周微导管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MP2110520、MP110530、MP113020、MP2113030、MP2115020、MP2115030、MP2710510、MP2710520、MP2713010、MP2713010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上海仁度生物科技股份有限公司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丙型肝炎病毒核酸测定试剂盒（RNA捕获探针法）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48人份/套、100人份/套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上海和辉光电股份有限公司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14.2寸笔电AMOLED显示屏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EE202BC7x.x（x表示同尺寸的衍生品）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上海和辉光电股份有限公司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12.2寸AMOLED显示屏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EC193BC7x.x（x表示同尺寸的衍生品）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bookmarkStart w:id="1" w:name="OLE_LINK8"/>
            <w:r>
              <w:rPr>
                <w:rFonts w:hint="eastAsia"/>
                <w:sz w:val="24"/>
              </w:rPr>
              <w:t>上海和辉光电股份有限公司</w:t>
            </w:r>
            <w:bookmarkEnd w:id="1"/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1.82寸穿戴AMOLED显示屏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E1824YF7x.x（x表示同尺寸的衍生品）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上海和辉光电股份有限公司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27寸AMOLED显示屏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ET00UBA6x.x（x表示同尺寸的衍生品）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上海和辉光电股份有限公司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12.3寸平板AMOLED显示屏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EC303BC7x.x（x表示同尺寸的衍生品）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上海古鳌电子科技股份有限公司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印鉴卡智能储存设备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GA-ZDG208、GA-ZDG208D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上海蓝科石化环保科技股份有限公司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HB</w:t>
            </w:r>
            <w:r>
              <w:rPr>
                <w:rFonts w:hint="eastAsia" w:ascii="宋体" w:hAnsi="宋体" w:eastAsia="宋体" w:cs="宋体"/>
                <w:sz w:val="24"/>
              </w:rPr>
              <w:t>²</w:t>
            </w:r>
            <w:r>
              <w:rPr>
                <w:rFonts w:hint="eastAsia"/>
                <w:sz w:val="24"/>
              </w:rPr>
              <w:t>B生化处理系统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HB</w:t>
            </w:r>
            <w:r>
              <w:rPr>
                <w:rFonts w:hint="eastAsia" w:ascii="宋体" w:hAnsi="宋体" w:eastAsia="宋体" w:cs="宋体"/>
                <w:sz w:val="24"/>
              </w:rPr>
              <w:t>²</w:t>
            </w:r>
            <w:r>
              <w:rPr>
                <w:rFonts w:hint="eastAsia"/>
                <w:sz w:val="24"/>
              </w:rPr>
              <w:t>B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上海电气集团上海电机厂有限公司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压缩空气储能高速交流无刷励磁同步电动机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TWS52000-2 52MW ；TWS43000-2  43MW ；TWS20000-4  20MW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上海融和智电新能源有限公司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换电重卡高通用性车储共用CTB电池系统(284kWh)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CTB284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赛沃智造（上海）科技有限公司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FG24高压燃油分配管总成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F01R10PG24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上海优咔网络科技有限公司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全球化车联网链接管理服务及智能机器人运维平台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符合GSMA SAS-SM安全认证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上海四量电子科技有限公司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变电站开关柜多元化监测数据智慧应用平台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无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上海携宁计算机科技股份有限公司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知丘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大型产品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上海复通软件技术有限公司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汽车后市场全链路交易管理系统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V1.0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上海望友信息科技有限公司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Vayo DFM软件V8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V8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网宿科技股份有限公司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网宿直播云服务平台软件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V1.0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上海安势信息技术有限公司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安势清源软件成分分析系统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V2.0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商派软件有限公司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商派oneX B2B应用软件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V5.0.0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上海中船三井造船柴油机有限公司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ascii="仿宋" w:hAnsi="仿宋"/>
                <w:sz w:val="24"/>
              </w:rPr>
              <w:t>5X72DF-2.1</w:t>
            </w:r>
            <w:r>
              <w:rPr>
                <w:rFonts w:hint="eastAsia" w:ascii="仿宋" w:hAnsi="仿宋"/>
                <w:sz w:val="24"/>
              </w:rPr>
              <w:t>船</w:t>
            </w:r>
            <w:r>
              <w:rPr>
                <w:rFonts w:hint="eastAsia" w:ascii="Meiryo" w:hAnsi="Meiryo" w:eastAsia="Meiryo" w:cs="Meiryo"/>
                <w:sz w:val="24"/>
              </w:rPr>
              <w:t>⽤</w:t>
            </w:r>
            <w:r>
              <w:rPr>
                <w:rFonts w:hint="eastAsia" w:ascii="仿宋" w:hAnsi="仿宋" w:cs="仿宋"/>
                <w:sz w:val="24"/>
              </w:rPr>
              <w:t>双燃料发动机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ascii="仿宋" w:hAnsi="仿宋"/>
                <w:sz w:val="24"/>
              </w:rPr>
              <w:t>5X72DF-2.1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上海衡拓船舶设备有限公司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大型减摇鳍 (JQ)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JQA-670-XX  JQA-600-XX JQA-530-XX JQA-460-XX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上海中核维思仪器仪表股份有限公司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CL-1-4S型气体超声流量计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CL-1-4S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华能核能技术研究院有限公司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高温气冷堆燃料装卸系统新型阻流器研制及应用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AE201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中太海碳（上海）环保科技有限公司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散货船用脱硫脱碳系统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SC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上海华锐救援装备有限公司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多自由度消防炮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PD6/30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上海华测导航技术股份有限公司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雷视融合多点位移监测仪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Z8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上海航天电源技术有限责任公司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浮充式无烟型磷酸铁锂蓄电池组系统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ES537V 100Ah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世邦工业科技集团股份有限公司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立轴冲击式破碎机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VSI型（VSI系列、VSI5X系列、VSI6X系列）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上海艺迈实业有限公司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智能有机垃圾就地处理设备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YM(G/H)CC型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上海慧程生物医疗科技有限公司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-80℃全自动超低温大型样本库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GigaUlt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上海蔚建科技有限公司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抹灰机器人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3M/5M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上海阀特流体控制阀门有限公司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硬密封控制球阀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V6000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上海真兰仪表科技股份有限公司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ZTM气体涡轮流量计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DN50、DN80、DN100、DN150、DN200、DN250、DN300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上海皇冠门控五金有限公司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地弹簧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G-322、H220-B、N-818、S-1400、S-2400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上海洛丁森工业自动化设备有限公司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核级压力变送器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RP1990系列（包括：K1/SA（RP1993)、K2（RP1992）、K3（RP1991）及对应远传加装仪表（RP1995））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上海昊丰医疗科技有限公司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自动亲水涂层机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CZTC-UV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光驰科技（上海）有限公司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DSC-1650U型双面连续溅射镀膜机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DSC-1650U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中国建筑第八工程局有限公司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基坑双拼双向自动补偿装配式H型钢结构内支撑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IPHS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上海海积信息科技股份有限公司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北斗数传终端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HG-RD-DTE100-N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上海新研工业设备股份有限公司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VID真空感应炉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VID600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上海海积信息科技股份有限公司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GNSS全频段高精度外置天线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HG-GOYH715K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上海朗亿功能材料有限公司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GrabMax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高容量离子吸附剂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NL-001,NL-002,PF035,LYE05EVA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上海恩捷新材料科技有限公司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大容量储能锂离子电池用非对称粘接功能隔膜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SV7E1M2P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上海普利特复合材料股份有限公司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民机用阻燃增强尼龙66复合材料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尼龙66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库贝化学（上海）有限公司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聚硅氮烷树脂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Kuberd</w:t>
            </w:r>
            <w:r>
              <w:rPr>
                <w:rFonts w:hint="eastAsia" w:ascii="宋体" w:hAnsi="宋体" w:eastAsia="宋体" w:cs="宋体"/>
                <w:sz w:val="24"/>
              </w:rPr>
              <w:t>®</w:t>
            </w:r>
            <w:r>
              <w:rPr>
                <w:rFonts w:hint="eastAsia" w:ascii="仿宋" w:hAnsi="仿宋"/>
                <w:sz w:val="24"/>
              </w:rPr>
              <w:t>8802、8802R-20、8802R-（系列）、8824、8824S、JSB-32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上海欧本钢结构有限公司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波纹甲壳组合柱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无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上海榕融新材料科技有限公司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氧化铝纤维纸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" w:hAnsi="仿宋" w:cs="Arial"/>
                <w:sz w:val="22"/>
              </w:rPr>
            </w:pPr>
            <w:r>
              <w:rPr>
                <w:rFonts w:hint="eastAsia" w:ascii="仿宋" w:hAnsi="仿宋"/>
                <w:sz w:val="24"/>
              </w:rPr>
              <w:t>FP03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瑞固新能（上海）材料科技有限公司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锂电池隔膜涂覆用的亚微米聚合物微球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LIB-S107A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上海毅速激光科技有限公司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金属3D打印工件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191S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上海德福伦新材料科技有限公司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改性酯化物PET纤维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sz w:val="22"/>
              </w:rPr>
            </w:pPr>
            <w:r>
              <w:rPr>
                <w:rFonts w:hint="eastAsia" w:ascii="仿宋" w:hAnsi="仿宋"/>
                <w:sz w:val="24"/>
              </w:rPr>
              <w:t>（1.33~3.33）dtex*38mm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Meiryo">
    <w:panose1 w:val="020B0604030504040204"/>
    <w:charset w:val="80"/>
    <w:family w:val="swiss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9F"/>
    <w:rsid w:val="000E1031"/>
    <w:rsid w:val="001178F4"/>
    <w:rsid w:val="00133AC5"/>
    <w:rsid w:val="001F1811"/>
    <w:rsid w:val="002632D1"/>
    <w:rsid w:val="002F0618"/>
    <w:rsid w:val="003025BC"/>
    <w:rsid w:val="003117D1"/>
    <w:rsid w:val="00355BE3"/>
    <w:rsid w:val="00390B71"/>
    <w:rsid w:val="003C04AB"/>
    <w:rsid w:val="003C4BDA"/>
    <w:rsid w:val="00404C91"/>
    <w:rsid w:val="004C3132"/>
    <w:rsid w:val="004D11D7"/>
    <w:rsid w:val="005161B1"/>
    <w:rsid w:val="0056236B"/>
    <w:rsid w:val="00611FEB"/>
    <w:rsid w:val="0062494D"/>
    <w:rsid w:val="006A34DD"/>
    <w:rsid w:val="006A3610"/>
    <w:rsid w:val="007716E2"/>
    <w:rsid w:val="007952A1"/>
    <w:rsid w:val="00796A42"/>
    <w:rsid w:val="008076EC"/>
    <w:rsid w:val="00860F6C"/>
    <w:rsid w:val="00890A9C"/>
    <w:rsid w:val="008D0AD3"/>
    <w:rsid w:val="00903777"/>
    <w:rsid w:val="00986448"/>
    <w:rsid w:val="00A450A4"/>
    <w:rsid w:val="00A66F6D"/>
    <w:rsid w:val="00AC5730"/>
    <w:rsid w:val="00B1271F"/>
    <w:rsid w:val="00B91504"/>
    <w:rsid w:val="00C05209"/>
    <w:rsid w:val="00CA0FA6"/>
    <w:rsid w:val="00CE0574"/>
    <w:rsid w:val="00D133FC"/>
    <w:rsid w:val="00DD128E"/>
    <w:rsid w:val="00E22A5A"/>
    <w:rsid w:val="00E62DD3"/>
    <w:rsid w:val="00F06914"/>
    <w:rsid w:val="00F861CB"/>
    <w:rsid w:val="00FE1CFA"/>
    <w:rsid w:val="00FF7D9F"/>
    <w:rsid w:val="1F77B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  <w:rPr>
      <w:rFonts w:ascii="Times New Roman" w:hAnsi="Times New Roman" w:eastAsia="仿宋" w:cs="Times New Roman"/>
      <w:szCs w:val="24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6"/>
    <w:qFormat/>
    <w:uiPriority w:val="99"/>
    <w:rPr>
      <w:b/>
      <w:bCs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3"/>
    <w:semiHidden/>
    <w:uiPriority w:val="99"/>
    <w:rPr>
      <w:rFonts w:asciiTheme="minorHAnsi" w:hAnsiTheme="minorHAnsi" w:eastAsiaTheme="minorEastAsia" w:cstheme="minorBidi"/>
      <w:sz w:val="21"/>
      <w:szCs w:val="22"/>
    </w:rPr>
  </w:style>
  <w:style w:type="character" w:customStyle="1" w:styleId="14">
    <w:name w:val="批注文字 字符"/>
    <w:basedOn w:val="10"/>
    <w:link w:val="2"/>
    <w:qFormat/>
    <w:uiPriority w:val="99"/>
    <w:rPr>
      <w:rFonts w:eastAsia="仿宋"/>
      <w:szCs w:val="24"/>
    </w:rPr>
  </w:style>
  <w:style w:type="character" w:customStyle="1" w:styleId="15">
    <w:name w:val="批注框文本 字符"/>
    <w:basedOn w:val="10"/>
    <w:link w:val="4"/>
    <w:qFormat/>
    <w:uiPriority w:val="99"/>
    <w:rPr>
      <w:rFonts w:eastAsia="仿宋"/>
      <w:sz w:val="18"/>
      <w:szCs w:val="18"/>
    </w:rPr>
  </w:style>
  <w:style w:type="character" w:customStyle="1" w:styleId="16">
    <w:name w:val="批注主题 字符"/>
    <w:basedOn w:val="14"/>
    <w:link w:val="8"/>
    <w:qFormat/>
    <w:uiPriority w:val="99"/>
    <w:rPr>
      <w:rFonts w:eastAsia="仿宋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967</Words>
  <Characters>5517</Characters>
  <Lines>45</Lines>
  <Paragraphs>12</Paragraphs>
  <TotalTime>8</TotalTime>
  <ScaleCrop>false</ScaleCrop>
  <LinksUpToDate>false</LinksUpToDate>
  <CharactersWithSpaces>6472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2025-04-07T16:30:00Z</dcterms:created>
  <dc:creator>YWX</dc:creator>
  <cp:lastModifiedBy>吴莹露</cp:lastModifiedBy>
  <dcterms:modified xsi:type="dcterms:W3CDTF">2025-04-08T10:54:40Z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0256C930BB07D3FEF08FF4671BD8208B_42</vt:lpwstr>
  </property>
</Properties>
</file>