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CE" w:rsidRDefault="002805CE" w:rsidP="002805CE">
      <w:pPr>
        <w:spacing w:line="500" w:lineRule="exact"/>
        <w:outlineLvl w:val="0"/>
        <w:rPr>
          <w:rFonts w:ascii="黑体" w:eastAsia="黑体" w:hAnsi="黑体" w:cs="仿宋_GB2312"/>
          <w:bCs/>
          <w:szCs w:val="32"/>
        </w:rPr>
      </w:pPr>
      <w:r>
        <w:rPr>
          <w:rFonts w:ascii="黑体" w:eastAsia="黑体" w:hAnsi="黑体" w:cs="仿宋_GB2312" w:hint="eastAsia"/>
          <w:bCs/>
          <w:szCs w:val="32"/>
        </w:rPr>
        <w:t>附件</w:t>
      </w:r>
    </w:p>
    <w:p w:rsidR="002805CE" w:rsidRDefault="002805CE" w:rsidP="002805CE">
      <w:pPr>
        <w:spacing w:line="500" w:lineRule="exact"/>
        <w:jc w:val="center"/>
        <w:outlineLvl w:val="0"/>
        <w:rPr>
          <w:rFonts w:ascii="方正小标宋简体" w:eastAsia="方正小标宋简体" w:hAnsi="华文中宋" w:hint="eastAsia"/>
          <w:spacing w:val="0"/>
          <w:sz w:val="36"/>
          <w:szCs w:val="36"/>
        </w:rPr>
      </w:pPr>
      <w:r>
        <w:rPr>
          <w:rFonts w:ascii="方正小标宋简体" w:eastAsia="方正小标宋简体" w:hAnsi="华文中宋" w:cs="仿宋_GB2312" w:hint="eastAsia"/>
          <w:spacing w:val="0"/>
          <w:sz w:val="36"/>
          <w:szCs w:val="36"/>
        </w:rPr>
        <w:t>新城信息基础设施专业规划框架建议</w:t>
      </w:r>
    </w:p>
    <w:p w:rsidR="002805CE" w:rsidRDefault="002805CE" w:rsidP="002805CE">
      <w:pPr>
        <w:spacing w:line="500" w:lineRule="exact"/>
        <w:outlineLvl w:val="1"/>
        <w:rPr>
          <w:rFonts w:ascii="黑体" w:eastAsia="黑体" w:hAnsi="黑体" w:cs="CordiaUPC"/>
          <w:szCs w:val="32"/>
        </w:rPr>
      </w:pPr>
    </w:p>
    <w:p w:rsidR="002805CE" w:rsidRDefault="002805CE" w:rsidP="002805CE">
      <w:pPr>
        <w:spacing w:line="500" w:lineRule="exact"/>
        <w:outlineLvl w:val="1"/>
        <w:rPr>
          <w:rFonts w:ascii="黑体" w:eastAsia="黑体" w:hAnsi="黑体" w:cs="黑体" w:hint="eastAsia"/>
          <w:szCs w:val="32"/>
        </w:rPr>
      </w:pPr>
      <w:r>
        <w:rPr>
          <w:rFonts w:ascii="黑体" w:eastAsia="黑体" w:hAnsi="黑体" w:cs="黑体" w:hint="eastAsia"/>
          <w:szCs w:val="32"/>
        </w:rPr>
        <w:t xml:space="preserve">    一、规划背景</w:t>
      </w:r>
    </w:p>
    <w:p w:rsidR="002805CE" w:rsidRDefault="002805CE" w:rsidP="002805CE">
      <w:pPr>
        <w:spacing w:line="5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结合当前政治、经济和社会环境，分析信息技术发展趋势，分析城市数字化转型的规划需求。</w:t>
      </w:r>
    </w:p>
    <w:p w:rsidR="002805CE" w:rsidRDefault="002805CE" w:rsidP="002805CE">
      <w:pPr>
        <w:spacing w:line="5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介绍新城的范围、面积、人口等基本情况，以及空间结构、产业功能划分等。</w:t>
      </w:r>
    </w:p>
    <w:p w:rsidR="002805CE" w:rsidRDefault="002805CE" w:rsidP="002805CE">
      <w:pPr>
        <w:spacing w:line="5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明确规划编制期限，并与新城城市规划期限保持一致。</w:t>
      </w:r>
    </w:p>
    <w:p w:rsidR="002805CE" w:rsidRDefault="002805CE" w:rsidP="002805CE">
      <w:pPr>
        <w:spacing w:line="500" w:lineRule="exact"/>
        <w:outlineLvl w:val="1"/>
        <w:rPr>
          <w:rFonts w:ascii="黑体" w:eastAsia="黑体" w:hAnsi="黑体" w:cs="黑体" w:hint="eastAsia"/>
          <w:szCs w:val="32"/>
        </w:rPr>
      </w:pPr>
      <w:r>
        <w:rPr>
          <w:rFonts w:ascii="黑体" w:eastAsia="黑体" w:hAnsi="黑体" w:cs="黑体" w:hint="eastAsia"/>
          <w:szCs w:val="32"/>
        </w:rPr>
        <w:t xml:space="preserve">    二、信息基础设施现状分析</w:t>
      </w:r>
    </w:p>
    <w:p w:rsidR="002805CE" w:rsidRDefault="002805CE" w:rsidP="002805CE">
      <w:pPr>
        <w:spacing w:line="5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阐述信息基础设施的概念，明确信息基础设施分类及相关内容（可按示范创新、应用赋能、传统升级等维度对信息基础设施进行分类。如采用不同规划分类，应同步调整后续规划类型名称和内容）。</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分析新城各类信息基础设施现状，对标与国际先进、国内领先城市情况，对照新城数字化转型的目标要求，分析存在的问题和差距。</w:t>
      </w:r>
    </w:p>
    <w:p w:rsidR="002805CE" w:rsidRDefault="002805CE" w:rsidP="002805CE">
      <w:pPr>
        <w:spacing w:line="500" w:lineRule="exact"/>
        <w:outlineLvl w:val="1"/>
        <w:rPr>
          <w:rFonts w:ascii="黑体" w:eastAsia="黑体" w:hAnsi="黑体" w:cs="黑体" w:hint="eastAsia"/>
          <w:szCs w:val="32"/>
        </w:rPr>
      </w:pPr>
      <w:r>
        <w:rPr>
          <w:rFonts w:ascii="黑体" w:eastAsia="黑体" w:hAnsi="黑体" w:cs="黑体" w:hint="eastAsia"/>
          <w:szCs w:val="32"/>
        </w:rPr>
        <w:t xml:space="preserve">    三、规划目标</w:t>
      </w:r>
    </w:p>
    <w:p w:rsidR="002805CE" w:rsidRDefault="002805CE" w:rsidP="002805CE">
      <w:pPr>
        <w:spacing w:line="500" w:lineRule="exact"/>
        <w:ind w:firstLineChars="200" w:firstLine="596"/>
        <w:outlineLvl w:val="1"/>
        <w:rPr>
          <w:rFonts w:ascii="仿宋_GB2312" w:hAnsi="仿宋_GB2312" w:cs="仿宋_GB2312" w:hint="eastAsia"/>
          <w:color w:val="000000"/>
          <w:spacing w:val="-11"/>
          <w:szCs w:val="32"/>
        </w:rPr>
      </w:pPr>
      <w:r>
        <w:rPr>
          <w:rFonts w:ascii="仿宋_GB2312" w:hAnsi="仿宋_GB2312" w:cs="仿宋_GB2312" w:hint="eastAsia"/>
          <w:color w:val="000000"/>
          <w:spacing w:val="-11"/>
          <w:szCs w:val="32"/>
        </w:rPr>
        <w:t>提出新城信息基础设施规划的指导思想、规划原则、发展目标、规划指标等，其中，规划指标至少应包括5G网络覆盖率、5G网络平均下载速率、5G用户渗透率、固定宽带平均接入带宽、固定宽带平均可用下载速率、新建（改建）市政道路集约化管道覆盖率、人均可获得算力、数据中心机架规模、物联网感知终端规模等。</w:t>
      </w:r>
    </w:p>
    <w:p w:rsidR="002805CE" w:rsidRDefault="002805CE" w:rsidP="002805CE">
      <w:pPr>
        <w:spacing w:line="500" w:lineRule="exact"/>
        <w:outlineLvl w:val="1"/>
        <w:rPr>
          <w:rFonts w:ascii="黑体" w:eastAsia="黑体" w:hAnsi="黑体" w:cs="黑体" w:hint="eastAsia"/>
          <w:szCs w:val="32"/>
        </w:rPr>
      </w:pPr>
      <w:r>
        <w:rPr>
          <w:rFonts w:ascii="黑体" w:eastAsia="黑体" w:hAnsi="黑体" w:cs="黑体" w:hint="eastAsia"/>
          <w:szCs w:val="32"/>
        </w:rPr>
        <w:t xml:space="preserve">    四、数字化应用需求分析</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根据新城的总体定位，围绕经济、生活、治理领域数字化转型应用场景，分析新城数字化应用的总体需求。</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lastRenderedPageBreak/>
        <w:t>在经济数字化转型方面，应聚焦生产制造、科技研发、金融服务、商贸流通、航运物流、农业等领域的数字化应用；在生活数字化转型方面，应聚焦便捷就医、为老服务、快捷停车、数字酒店、数字赋能、智慧出行等重点场景的数字生活应用；在治理数字化转型方面，应重点围绕“一网通办”“一网统管”建设，聚焦公共安全、应急管理、规划建设、城市网格化管理、交通管理等数字化应用。</w:t>
      </w:r>
    </w:p>
    <w:p w:rsidR="002805CE" w:rsidRDefault="002805CE" w:rsidP="002805CE">
      <w:pPr>
        <w:spacing w:line="500" w:lineRule="exact"/>
        <w:outlineLvl w:val="1"/>
        <w:rPr>
          <w:rFonts w:ascii="黑体" w:eastAsia="黑体" w:hAnsi="黑体" w:cs="黑体" w:hint="eastAsia"/>
          <w:szCs w:val="32"/>
        </w:rPr>
      </w:pPr>
      <w:r>
        <w:rPr>
          <w:rFonts w:ascii="黑体" w:eastAsia="黑体" w:hAnsi="黑体" w:cs="黑体" w:hint="eastAsia"/>
          <w:szCs w:val="32"/>
        </w:rPr>
        <w:t xml:space="preserve">    五、信息基础设施规划方案</w:t>
      </w:r>
    </w:p>
    <w:p w:rsidR="002805CE" w:rsidRDefault="002805CE" w:rsidP="002805CE">
      <w:pPr>
        <w:spacing w:line="5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基于新城城市规划，以空间结构和产业功能为基础，可将新城划分为核心功能区、特色产业</w:t>
      </w:r>
      <w:proofErr w:type="gramStart"/>
      <w:r>
        <w:rPr>
          <w:rFonts w:ascii="仿宋_GB2312" w:hAnsi="仿宋_GB2312" w:cs="仿宋_GB2312" w:hint="eastAsia"/>
          <w:color w:val="000000"/>
          <w:szCs w:val="32"/>
        </w:rPr>
        <w:t>园功能</w:t>
      </w:r>
      <w:proofErr w:type="gramEnd"/>
      <w:r>
        <w:rPr>
          <w:rFonts w:ascii="仿宋_GB2312" w:hAnsi="仿宋_GB2312" w:cs="仿宋_GB2312" w:hint="eastAsia"/>
          <w:color w:val="000000"/>
          <w:szCs w:val="32"/>
        </w:rPr>
        <w:t>区等功能区域。结合新城数字化应用需求分析，对各功能区的数字化转型进行需求细化，并结合前述分类的口径规划各类信息基础设施能力和布局方案。</w:t>
      </w:r>
    </w:p>
    <w:p w:rsidR="002805CE" w:rsidRDefault="002805CE" w:rsidP="002805CE">
      <w:pPr>
        <w:pStyle w:val="a3"/>
        <w:spacing w:line="500" w:lineRule="exact"/>
        <w:ind w:firstLine="643"/>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（一）各功能区的规划内容</w:t>
      </w:r>
    </w:p>
    <w:p w:rsidR="002805CE" w:rsidRDefault="002805CE" w:rsidP="002805CE">
      <w:pPr>
        <w:pStyle w:val="a3"/>
        <w:spacing w:line="500" w:lineRule="exact"/>
        <w:ind w:firstLineChars="0" w:firstLine="0"/>
        <w:outlineLvl w:val="1"/>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1、需求细化分析</w:t>
      </w:r>
    </w:p>
    <w:p w:rsidR="002805CE" w:rsidRDefault="002805CE" w:rsidP="002805CE">
      <w:pPr>
        <w:spacing w:line="5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细化本功能区数字化场景需求，确定各功能区域内数字化应用支撑、</w:t>
      </w:r>
      <w:proofErr w:type="gramStart"/>
      <w:r>
        <w:rPr>
          <w:rFonts w:ascii="仿宋_GB2312" w:hAnsi="仿宋_GB2312" w:cs="仿宋_GB2312" w:hint="eastAsia"/>
          <w:color w:val="000000"/>
          <w:szCs w:val="32"/>
        </w:rPr>
        <w:t>算力服务</w:t>
      </w:r>
      <w:proofErr w:type="gramEnd"/>
      <w:r>
        <w:rPr>
          <w:rFonts w:ascii="仿宋_GB2312" w:hAnsi="仿宋_GB2312" w:cs="仿宋_GB2312" w:hint="eastAsia"/>
          <w:color w:val="000000"/>
          <w:szCs w:val="32"/>
        </w:rPr>
        <w:t>等平台类型和能力需求、数据中心和边缘计算节点的能力需求、有线和无线接入网络的连接数和带宽、网络流量等内容。</w:t>
      </w:r>
    </w:p>
    <w:p w:rsidR="002805CE" w:rsidRDefault="002805CE" w:rsidP="002805CE">
      <w:pPr>
        <w:pStyle w:val="a3"/>
        <w:spacing w:line="500" w:lineRule="exact"/>
        <w:ind w:firstLineChars="0" w:firstLine="0"/>
        <w:outlineLvl w:val="1"/>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 xml:space="preserve">    2、示范创新类设施的规划方案</w:t>
      </w:r>
    </w:p>
    <w:p w:rsidR="002805CE" w:rsidRDefault="002805CE" w:rsidP="002805CE">
      <w:pPr>
        <w:spacing w:line="5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根据本功能区的场景需求及设施服务能力需求分析，确定数字化应用支撑、</w:t>
      </w:r>
      <w:proofErr w:type="gramStart"/>
      <w:r>
        <w:rPr>
          <w:rFonts w:ascii="仿宋_GB2312" w:hAnsi="仿宋_GB2312" w:cs="仿宋_GB2312" w:hint="eastAsia"/>
          <w:color w:val="000000"/>
          <w:szCs w:val="32"/>
        </w:rPr>
        <w:t>算力服务</w:t>
      </w:r>
      <w:proofErr w:type="gramEnd"/>
      <w:r>
        <w:rPr>
          <w:rFonts w:ascii="仿宋_GB2312" w:hAnsi="仿宋_GB2312" w:cs="仿宋_GB2312" w:hint="eastAsia"/>
          <w:color w:val="000000"/>
          <w:szCs w:val="32"/>
        </w:rPr>
        <w:t>等平台的部署原则和相关要求。</w:t>
      </w:r>
    </w:p>
    <w:p w:rsidR="002805CE" w:rsidRDefault="002805CE" w:rsidP="002805CE">
      <w:pPr>
        <w:pStyle w:val="a3"/>
        <w:spacing w:line="500" w:lineRule="exact"/>
        <w:ind w:firstLineChars="0" w:firstLine="0"/>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 3、应用赋能类设施的规划方案</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根据本功能区的场景需求分析，结合规划目标，规划本功能</w:t>
      </w:r>
      <w:proofErr w:type="gramStart"/>
      <w:r>
        <w:rPr>
          <w:rFonts w:ascii="仿宋_GB2312" w:hAnsi="仿宋_GB2312" w:cs="仿宋_GB2312" w:hint="eastAsia"/>
          <w:szCs w:val="32"/>
        </w:rPr>
        <w:t>区数据</w:t>
      </w:r>
      <w:proofErr w:type="gramEnd"/>
      <w:r>
        <w:rPr>
          <w:rFonts w:ascii="仿宋_GB2312" w:hAnsi="仿宋_GB2312" w:cs="仿宋_GB2312" w:hint="eastAsia"/>
          <w:szCs w:val="32"/>
        </w:rPr>
        <w:t>中心、边缘计算节点、</w:t>
      </w:r>
      <w:proofErr w:type="gramStart"/>
      <w:r>
        <w:rPr>
          <w:rFonts w:ascii="仿宋_GB2312" w:hAnsi="仿宋_GB2312" w:cs="仿宋_GB2312" w:hint="eastAsia"/>
          <w:szCs w:val="32"/>
        </w:rPr>
        <w:t>智能物联感知</w:t>
      </w:r>
      <w:proofErr w:type="gramEnd"/>
      <w:r>
        <w:rPr>
          <w:rFonts w:ascii="仿宋_GB2312" w:hAnsi="仿宋_GB2312" w:cs="仿宋_GB2312" w:hint="eastAsia"/>
          <w:szCs w:val="32"/>
        </w:rPr>
        <w:t>终端等设施在规划期末总量、布局要求及应达到的能力等。</w:t>
      </w:r>
    </w:p>
    <w:p w:rsidR="002805CE" w:rsidRDefault="002805CE" w:rsidP="002805CE">
      <w:pPr>
        <w:pStyle w:val="a3"/>
        <w:spacing w:line="500" w:lineRule="exact"/>
        <w:ind w:firstLineChars="0" w:firstLine="0"/>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 4、传统升级类设施的规划方案</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lastRenderedPageBreak/>
        <w:t>根据本功能区的场景需求分析，结合人口密度、建筑密度等基本信息，确定区域内信息通信局房、管道、基站等设施的部署原则、设置标准模型和规模等。</w:t>
      </w:r>
    </w:p>
    <w:p w:rsidR="002805CE" w:rsidRDefault="002805CE" w:rsidP="002805CE">
      <w:pPr>
        <w:pStyle w:val="a3"/>
        <w:spacing w:line="500" w:lineRule="exact"/>
        <w:ind w:firstLine="643"/>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（二）规划规模汇总</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汇总各功能区的规划结果，形成新城所需的各类信息基础设施的总体能力和规模等。</w:t>
      </w:r>
    </w:p>
    <w:p w:rsidR="002805CE" w:rsidRDefault="002805CE" w:rsidP="002805CE">
      <w:pPr>
        <w:spacing w:line="500" w:lineRule="exact"/>
        <w:outlineLvl w:val="1"/>
        <w:rPr>
          <w:rFonts w:ascii="黑体" w:eastAsia="黑体" w:hAnsi="黑体" w:cs="黑体" w:hint="eastAsia"/>
          <w:szCs w:val="32"/>
        </w:rPr>
      </w:pPr>
      <w:r>
        <w:rPr>
          <w:rFonts w:ascii="黑体" w:eastAsia="黑体" w:hAnsi="黑体" w:cs="黑体" w:hint="eastAsia"/>
          <w:szCs w:val="32"/>
        </w:rPr>
        <w:t xml:space="preserve">    六、规划实施建议</w:t>
      </w:r>
    </w:p>
    <w:p w:rsidR="002805CE" w:rsidRDefault="002805CE" w:rsidP="002805CE">
      <w:pPr>
        <w:pStyle w:val="a3"/>
        <w:spacing w:line="500" w:lineRule="exact"/>
        <w:ind w:firstLine="643"/>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1、建设模式</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提出新城各类信息基础设施的建设模式建议。</w:t>
      </w:r>
    </w:p>
    <w:p w:rsidR="002805CE" w:rsidRDefault="002805CE" w:rsidP="002805CE">
      <w:pPr>
        <w:pStyle w:val="a3"/>
        <w:spacing w:line="500" w:lineRule="exact"/>
        <w:ind w:firstLine="643"/>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2、推进策略</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针对新城信息基础设施建设过程中的统筹协调和管理机制等给出建议。</w:t>
      </w:r>
    </w:p>
    <w:p w:rsidR="002805CE" w:rsidRDefault="002805CE" w:rsidP="002805CE">
      <w:pPr>
        <w:pStyle w:val="a3"/>
        <w:spacing w:line="500" w:lineRule="exact"/>
        <w:ind w:firstLine="643"/>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3、规划实施保障</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提出新城信息基础设施规划建设中涉及的政策、资金等保障建议。</w:t>
      </w:r>
    </w:p>
    <w:p w:rsidR="002805CE" w:rsidRDefault="002805CE" w:rsidP="002805CE">
      <w:pPr>
        <w:pStyle w:val="a3"/>
        <w:spacing w:line="500" w:lineRule="exact"/>
        <w:ind w:firstLine="643"/>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4、近期重点项目</w:t>
      </w:r>
    </w:p>
    <w:p w:rsidR="002805CE" w:rsidRDefault="002805CE" w:rsidP="002805CE">
      <w:pPr>
        <w:spacing w:line="500" w:lineRule="exact"/>
        <w:ind w:firstLineChars="200" w:firstLine="616"/>
        <w:outlineLvl w:val="1"/>
        <w:rPr>
          <w:rFonts w:ascii="仿宋_GB2312" w:hAnsi="仿宋_GB2312" w:cs="仿宋_GB2312" w:hint="eastAsia"/>
          <w:szCs w:val="32"/>
        </w:rPr>
      </w:pPr>
      <w:r>
        <w:rPr>
          <w:rFonts w:ascii="仿宋_GB2312" w:hAnsi="仿宋_GB2312" w:cs="仿宋_GB2312" w:hint="eastAsia"/>
          <w:szCs w:val="32"/>
        </w:rPr>
        <w:t>根据主要规划内容和新城开发时序，提出近期信息基础设施重点建设项目计划。</w:t>
      </w:r>
    </w:p>
    <w:p w:rsidR="002805CE" w:rsidRDefault="002805CE" w:rsidP="002805CE">
      <w:pPr>
        <w:autoSpaceDN w:val="0"/>
        <w:adjustRightInd w:val="0"/>
        <w:spacing w:line="240" w:lineRule="auto"/>
        <w:rPr>
          <w:rFonts w:ascii="仿宋_GB2312" w:hAnsi="仿宋_GB2312" w:cs="仿宋_GB2312" w:hint="eastAsia"/>
          <w:szCs w:val="32"/>
        </w:rPr>
      </w:pPr>
    </w:p>
    <w:p w:rsidR="008F61CD" w:rsidRPr="002805CE" w:rsidRDefault="008F61CD"/>
    <w:sectPr w:rsidR="008F61CD" w:rsidRPr="002805CE"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05CE"/>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5CE"/>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3563"/>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310C"/>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CE"/>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5CE"/>
    <w:pPr>
      <w:spacing w:line="240" w:lineRule="auto"/>
      <w:ind w:firstLineChars="200" w:firstLine="420"/>
    </w:pPr>
    <w:rPr>
      <w:rFonts w:ascii="Calibri" w:eastAsia="宋体" w:hAnsi="Calibri"/>
      <w:spacing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208</Words>
  <Characters>1191</Characters>
  <Application>Microsoft Office Word</Application>
  <DocSecurity>0</DocSecurity>
  <Lines>9</Lines>
  <Paragraphs>2</Paragraphs>
  <ScaleCrop>false</ScaleCrop>
  <Company>Microsoft</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2021-06-07T09:04:00Z</dcterms:created>
  <dcterms:modified xsi:type="dcterms:W3CDTF">2021-06-07T09:06:00Z</dcterms:modified>
</cp:coreProperties>
</file>